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left"/>
        <w:rPr>
          <w:rFonts w:ascii="Times New Roman" w:hAnsi="Times New Roman" w:eastAsia="Times New Roman" w:cs="Times New Roman"/>
          <w:b w:val="0"/>
          <w:sz w:val="20"/>
          <w:szCs w:val="20"/>
        </w:rPr>
      </w:pPr>
      <w:bookmarkStart w:id="368" w:name="_GoBack"/>
      <w:bookmarkEnd w:id="368"/>
    </w:p>
    <w:p>
      <w:pPr>
        <w:pStyle w:val="20"/>
        <w:rPr>
          <w:rFonts w:ascii="Times New Roman" w:hAnsi="Times New Roman" w:eastAsia="Times New Roman" w:cs="Times New Roman"/>
          <w:sz w:val="20"/>
          <w:szCs w:val="20"/>
        </w:rPr>
      </w:pPr>
    </w:p>
    <w:p>
      <w:pPr>
        <w:pStyle w:val="20"/>
        <w:jc w:val="left"/>
        <w:rPr>
          <w:rFonts w:ascii="Times New Roman" w:hAnsi="Times New Roman" w:eastAsia="Times New Roman" w:cs="Times New Roman"/>
          <w:sz w:val="20"/>
          <w:szCs w:val="20"/>
        </w:rPr>
      </w:pPr>
    </w:p>
    <w:p>
      <w:pPr>
        <w:pStyle w:val="20"/>
        <w:rPr>
          <w:rFonts w:ascii="Times New Roman" w:hAnsi="Times New Roman" w:eastAsia="Times New Roman" w:cs="Times New Roman"/>
          <w:sz w:val="20"/>
          <w:szCs w:val="20"/>
        </w:rPr>
      </w:pPr>
    </w:p>
    <w:p>
      <w:pPr>
        <w:pStyle w:val="20"/>
        <w:rPr>
          <w:rFonts w:ascii="Times New Roman" w:hAnsi="Times New Roman" w:eastAsia="Times New Roman" w:cs="Times New Roman"/>
          <w:sz w:val="20"/>
          <w:szCs w:val="20"/>
        </w:rPr>
      </w:pPr>
    </w:p>
    <w:p>
      <w:pPr>
        <w:pStyle w:val="20"/>
        <w:rPr>
          <w:rFonts w:ascii="Times New Roman" w:hAnsi="Times New Roman" w:eastAsia="Times New Roman" w:cs="Times New Roman"/>
          <w:b w:val="0"/>
          <w:color w:val="800000"/>
          <w:sz w:val="96"/>
          <w:szCs w:val="96"/>
        </w:rPr>
      </w:pPr>
      <w:r>
        <w:rPr>
          <w:rFonts w:ascii="Times New Roman" w:hAnsi="Times New Roman" w:eastAsia="Times New Roman" w:cs="Times New Roman"/>
          <w:b w:val="0"/>
          <w:color w:val="800000"/>
          <w:sz w:val="96"/>
          <w:szCs w:val="96"/>
        </w:rPr>
        <w:t>A</w:t>
      </w:r>
      <w:r>
        <w:rPr>
          <w:rFonts w:ascii="Times New Roman" w:hAnsi="Times New Roman" w:eastAsia="Times New Roman" w:cs="Times New Roman"/>
          <w:b w:val="0"/>
          <w:sz w:val="96"/>
          <w:szCs w:val="96"/>
        </w:rPr>
        <w:t>pollos</w:t>
      </w:r>
      <w:r>
        <w:rPr>
          <w:rFonts w:ascii="Times New Roman" w:hAnsi="Times New Roman" w:eastAsia="Times New Roman" w:cs="Times New Roman"/>
          <w:b w:val="0"/>
          <w:color w:val="800000"/>
          <w:sz w:val="96"/>
          <w:szCs w:val="96"/>
        </w:rPr>
        <w:t xml:space="preserve"> U</w:t>
      </w:r>
      <w:r>
        <w:rPr>
          <w:rFonts w:ascii="Times New Roman" w:hAnsi="Times New Roman" w:eastAsia="Times New Roman" w:cs="Times New Roman"/>
          <w:b w:val="0"/>
          <w:sz w:val="96"/>
          <w:szCs w:val="96"/>
        </w:rPr>
        <w:t>niversity</w:t>
      </w:r>
    </w:p>
    <w:p>
      <w:pPr>
        <w:pStyle w:val="20"/>
        <w:jc w:val="left"/>
        <w:rPr>
          <w:rFonts w:ascii="Times New Roman" w:hAnsi="Times New Roman" w:eastAsia="Times New Roman" w:cs="Times New Roman"/>
          <w:sz w:val="20"/>
          <w:szCs w:val="20"/>
        </w:rPr>
      </w:pPr>
    </w:p>
    <w:p>
      <w:pPr>
        <w:pStyle w:val="20"/>
        <w:rPr>
          <w:rFonts w:ascii="Times New Roman" w:hAnsi="Times New Roman" w:eastAsia="Times New Roman" w:cs="Times New Roman"/>
          <w:b w:val="0"/>
          <w:sz w:val="40"/>
          <w:szCs w:val="40"/>
        </w:rPr>
      </w:pPr>
      <w:r>
        <w:rPr>
          <w:rFonts w:ascii="Times New Roman" w:hAnsi="Times New Roman" w:eastAsia="Times New Roman" w:cs="Times New Roman"/>
          <w:b w:val="0"/>
          <w:sz w:val="40"/>
          <w:szCs w:val="40"/>
        </w:rPr>
        <w:t>Official Catalog</w:t>
      </w:r>
    </w:p>
    <w:p>
      <w:pPr>
        <w:pStyle w:val="20"/>
        <w:tabs>
          <w:tab w:val="left" w:pos="6869"/>
        </w:tabs>
        <w:jc w:val="left"/>
        <w:rPr>
          <w:rFonts w:ascii="Times New Roman" w:hAnsi="Times New Roman" w:eastAsia="Times New Roman" w:cs="Times New Roman"/>
          <w:b w:val="0"/>
          <w:sz w:val="40"/>
          <w:szCs w:val="40"/>
        </w:rPr>
      </w:pPr>
    </w:p>
    <w:p>
      <w:pPr>
        <w:pStyle w:val="20"/>
        <w:rPr>
          <w:rFonts w:ascii="Times New Roman" w:hAnsi="Times New Roman" w:eastAsia="Times New Roman" w:cs="Times New Roman"/>
          <w:b w:val="0"/>
          <w:sz w:val="40"/>
          <w:szCs w:val="40"/>
        </w:rPr>
      </w:pPr>
      <w:r>
        <w:rPr>
          <w:rFonts w:ascii="Times New Roman" w:hAnsi="Times New Roman" w:eastAsia="Times New Roman" w:cs="Times New Roman"/>
          <w:b w:val="0"/>
          <w:sz w:val="40"/>
          <w:szCs w:val="40"/>
        </w:rPr>
        <w:t>January 1, 2022 – December 31, 2022</w:t>
      </w:r>
    </w:p>
    <w:p>
      <w:pPr>
        <w:pStyle w:val="20"/>
        <w:rPr>
          <w:rFonts w:ascii="Times New Roman" w:hAnsi="Times New Roman" w:eastAsia="Times New Roman" w:cs="Times New Roman"/>
          <w:sz w:val="20"/>
          <w:szCs w:val="20"/>
        </w:rPr>
      </w:pPr>
    </w:p>
    <w:p>
      <w:pPr>
        <w:pStyle w:val="20"/>
        <w:rPr>
          <w:rFonts w:ascii="Times New Roman" w:hAnsi="Times New Roman" w:eastAsia="Times New Roman" w:cs="Times New Roman"/>
          <w:sz w:val="20"/>
          <w:szCs w:val="20"/>
        </w:rPr>
      </w:pPr>
      <w:r>
        <w:rPr>
          <w:rFonts w:ascii="Times New Roman" w:hAnsi="Times New Roman" w:eastAsia="Times New Roman" w:cs="Times New Roman"/>
          <w:sz w:val="20"/>
          <w:szCs w:val="20"/>
        </w:rPr>
        <w:t>Issued January 1, 2022</w:t>
      </w:r>
    </w:p>
    <w:p>
      <w:pPr>
        <w:pStyle w:val="20"/>
        <w:rPr>
          <w:rFonts w:ascii="Times New Roman" w:hAnsi="Times New Roman" w:eastAsia="Times New Roman" w:cs="Times New Roman"/>
          <w:sz w:val="20"/>
          <w:szCs w:val="20"/>
        </w:rPr>
      </w:pPr>
    </w:p>
    <w:p>
      <w:pPr>
        <w:pStyle w:val="20"/>
        <w:rPr>
          <w:rFonts w:ascii="Times New Roman" w:hAnsi="Times New Roman" w:eastAsia="Times New Roman" w:cs="Times New Roman"/>
          <w:sz w:val="20"/>
          <w:szCs w:val="20"/>
        </w:rPr>
      </w:pPr>
    </w:p>
    <w:p>
      <w:pPr>
        <w:pStyle w:val="20"/>
        <w:rPr>
          <w:rFonts w:ascii="Times New Roman" w:hAnsi="Times New Roman" w:eastAsia="Times New Roman" w:cs="Times New Roman"/>
          <w:sz w:val="20"/>
          <w:szCs w:val="20"/>
        </w:rPr>
      </w:pPr>
    </w:p>
    <w:p>
      <w:pPr>
        <w:pStyle w:val="20"/>
        <w:tabs>
          <w:tab w:val="center" w:pos="1692"/>
        </w:tabs>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drawing>
          <wp:anchor distT="0" distB="0" distL="114300" distR="114300" simplePos="0" relativeHeight="251668480" behindDoc="0" locked="0" layoutInCell="1" allowOverlap="1">
            <wp:simplePos x="0" y="0"/>
            <wp:positionH relativeFrom="column">
              <wp:posOffset>2270760</wp:posOffset>
            </wp:positionH>
            <wp:positionV relativeFrom="paragraph">
              <wp:posOffset>0</wp:posOffset>
            </wp:positionV>
            <wp:extent cx="1409700" cy="1409700"/>
            <wp:effectExtent l="0" t="0" r="0" b="0"/>
            <wp:wrapSquare wrapText="right"/>
            <wp:docPr id="16" name="image2.png" descr="logo-300ppi"/>
            <wp:cNvGraphicFramePr/>
            <a:graphic xmlns:a="http://schemas.openxmlformats.org/drawingml/2006/main">
              <a:graphicData uri="http://schemas.openxmlformats.org/drawingml/2006/picture">
                <pic:pic xmlns:pic="http://schemas.openxmlformats.org/drawingml/2006/picture">
                  <pic:nvPicPr>
                    <pic:cNvPr id="16" name="image2.png" descr="logo-300ppi"/>
                    <pic:cNvPicPr preferRelativeResize="0"/>
                  </pic:nvPicPr>
                  <pic:blipFill>
                    <a:blip r:embed="rId12"/>
                    <a:srcRect/>
                    <a:stretch>
                      <a:fillRect/>
                    </a:stretch>
                  </pic:blipFill>
                  <pic:spPr>
                    <a:xfrm>
                      <a:off x="0" y="0"/>
                      <a:ext cx="1409700" cy="1409700"/>
                    </a:xfrm>
                    <a:prstGeom prst="rect">
                      <a:avLst/>
                    </a:prstGeom>
                  </pic:spPr>
                </pic:pic>
              </a:graphicData>
            </a:graphic>
          </wp:anchor>
        </w:drawing>
      </w: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ind w:firstLine="720"/>
        <w:rPr>
          <w:rFonts w:ascii="Times New Roman" w:hAnsi="Times New Roman" w:eastAsia="Times New Roman" w:cs="Times New Roman"/>
          <w:sz w:val="20"/>
          <w:szCs w:val="20"/>
        </w:rPr>
      </w:pPr>
    </w:p>
    <w:p>
      <w:pPr>
        <w:pStyle w:val="2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TM</w:t>
      </w:r>
    </w:p>
    <w:p>
      <w:pPr>
        <w:pStyle w:val="20"/>
        <w:jc w:val="left"/>
        <w:rPr>
          <w:rFonts w:ascii="Times New Roman" w:hAnsi="Times New Roman" w:eastAsia="Times New Roman" w:cs="Times New Roman"/>
          <w:sz w:val="20"/>
          <w:szCs w:val="20"/>
        </w:rPr>
      </w:pPr>
    </w:p>
    <w:p>
      <w:pPr>
        <w:pStyle w:val="20"/>
        <w:rPr>
          <w:rFonts w:ascii="Times New Roman" w:hAnsi="Times New Roman" w:eastAsia="Times New Roman" w:cs="Times New Roman"/>
          <w:i/>
          <w:color w:val="800000"/>
          <w:sz w:val="28"/>
          <w:szCs w:val="28"/>
        </w:rPr>
      </w:pPr>
      <w:r>
        <w:rPr>
          <w:rFonts w:ascii="Times New Roman" w:hAnsi="Times New Roman" w:eastAsia="Times New Roman" w:cs="Times New Roman"/>
          <w:i/>
          <w:color w:val="800000"/>
          <w:sz w:val="28"/>
          <w:szCs w:val="28"/>
        </w:rPr>
        <w:t>A</w:t>
      </w:r>
      <w:r>
        <w:rPr>
          <w:rFonts w:ascii="Times New Roman" w:hAnsi="Times New Roman" w:eastAsia="Times New Roman" w:cs="Times New Roman"/>
          <w:i/>
          <w:sz w:val="28"/>
          <w:szCs w:val="28"/>
        </w:rPr>
        <w:t>pollos</w:t>
      </w:r>
      <w:r>
        <w:rPr>
          <w:rFonts w:ascii="Times New Roman" w:hAnsi="Times New Roman" w:eastAsia="Times New Roman" w:cs="Times New Roman"/>
          <w:i/>
          <w:color w:val="800000"/>
          <w:sz w:val="28"/>
          <w:szCs w:val="28"/>
        </w:rPr>
        <w:t xml:space="preserve"> U</w:t>
      </w:r>
      <w:r>
        <w:rPr>
          <w:rFonts w:ascii="Times New Roman" w:hAnsi="Times New Roman" w:eastAsia="Times New Roman" w:cs="Times New Roman"/>
          <w:i/>
          <w:sz w:val="28"/>
          <w:szCs w:val="28"/>
        </w:rPr>
        <w:t>niversity</w:t>
      </w:r>
      <w:r>
        <w:rPr>
          <w:rFonts w:ascii="Times New Roman" w:hAnsi="Times New Roman" w:eastAsia="Times New Roman" w:cs="Times New Roman"/>
          <w:i/>
          <w:color w:val="000000"/>
          <w:sz w:val="28"/>
          <w:szCs w:val="28"/>
        </w:rPr>
        <w:t>: The Gateway to Your Future!</w:t>
      </w:r>
    </w:p>
    <w:p>
      <w:pPr>
        <w:pStyle w:val="20"/>
        <w:jc w:val="left"/>
        <w:rPr>
          <w:rFonts w:ascii="Times New Roman" w:hAnsi="Times New Roman" w:eastAsia="Times New Roman" w:cs="Times New Roman"/>
          <w:sz w:val="20"/>
          <w:szCs w:val="20"/>
        </w:rPr>
      </w:pPr>
    </w:p>
    <w:p>
      <w:pPr>
        <w:rPr>
          <w:rFonts w:ascii="Times New Roman" w:hAnsi="Times New Roman" w:eastAsia="Times New Roman" w:cs="Times New Roman"/>
        </w:rPr>
      </w:pPr>
    </w:p>
    <w:p>
      <w:pPr>
        <w:jc w:val="center"/>
        <w:rPr>
          <w:rFonts w:ascii="Times New Roman" w:hAnsi="Times New Roman" w:eastAsia="Times New Roman" w:cs="Times New Roman"/>
        </w:rPr>
      </w:pPr>
      <w:r>
        <w:rPr>
          <w:rFonts w:ascii="Times New Roman" w:hAnsi="Times New Roman" w:eastAsia="Times New Roman" w:cs="Times New Roman"/>
        </w:rPr>
        <w:t>600 Central Avenue, Suite 215</w:t>
      </w:r>
    </w:p>
    <w:p>
      <w:pPr>
        <w:jc w:val="center"/>
        <w:rPr>
          <w:rFonts w:ascii="Times New Roman" w:hAnsi="Times New Roman" w:eastAsia="Times New Roman" w:cs="Times New Roman"/>
        </w:rPr>
      </w:pPr>
      <w:r>
        <w:rPr>
          <w:rFonts w:ascii="Times New Roman" w:hAnsi="Times New Roman" w:eastAsia="Times New Roman" w:cs="Times New Roman"/>
        </w:rPr>
        <w:t>Great Falls, MT 59401</w:t>
      </w:r>
    </w:p>
    <w:p>
      <w:pPr>
        <w:jc w:val="center"/>
        <w:rPr>
          <w:rFonts w:ascii="Times New Roman" w:hAnsi="Times New Roman" w:eastAsia="Times New Roman" w:cs="Times New Roman"/>
        </w:rPr>
      </w:pPr>
    </w:p>
    <w:p>
      <w:pPr>
        <w:jc w:val="center"/>
        <w:rPr>
          <w:rFonts w:ascii="Times New Roman" w:hAnsi="Times New Roman" w:eastAsia="Times New Roman" w:cs="Times New Roman"/>
        </w:rPr>
      </w:pPr>
      <w:r>
        <w:rPr>
          <w:rFonts w:ascii="Times New Roman" w:hAnsi="Times New Roman" w:eastAsia="Times New Roman" w:cs="Times New Roman"/>
        </w:rPr>
        <w:t>406-604-4300 Administration</w:t>
      </w:r>
    </w:p>
    <w:p>
      <w:pPr>
        <w:jc w:val="center"/>
        <w:rPr>
          <w:rFonts w:ascii="Times New Roman" w:hAnsi="Times New Roman" w:eastAsia="Times New Roman" w:cs="Times New Roman"/>
        </w:rPr>
      </w:pPr>
      <w:r>
        <w:rPr>
          <w:rFonts w:ascii="Times New Roman" w:hAnsi="Times New Roman" w:eastAsia="Times New Roman" w:cs="Times New Roman"/>
        </w:rPr>
        <w:t>844-476-5567 Administration Toll Free</w:t>
      </w:r>
    </w:p>
    <w:p>
      <w:pPr>
        <w:jc w:val="center"/>
        <w:rPr>
          <w:rFonts w:ascii="Times New Roman" w:hAnsi="Times New Roman" w:eastAsia="Times New Roman" w:cs="Times New Roman"/>
        </w:rPr>
      </w:pPr>
      <w:r>
        <w:rPr>
          <w:rFonts w:ascii="Times New Roman" w:hAnsi="Times New Roman" w:eastAsia="Times New Roman" w:cs="Times New Roman"/>
        </w:rPr>
        <w:t>406-799-1515 Support</w:t>
      </w:r>
    </w:p>
    <w:p>
      <w:pPr>
        <w:jc w:val="center"/>
        <w:rPr>
          <w:rFonts w:ascii="Times New Roman" w:hAnsi="Times New Roman" w:eastAsia="Times New Roman" w:cs="Times New Roman"/>
        </w:rPr>
      </w:pPr>
      <w:r>
        <w:rPr>
          <w:rFonts w:ascii="Times New Roman" w:hAnsi="Times New Roman" w:eastAsia="Times New Roman" w:cs="Times New Roman"/>
        </w:rPr>
        <w:t>866-287-1938 (Fax)</w:t>
      </w:r>
    </w:p>
    <w:p>
      <w:pPr>
        <w:jc w:val="center"/>
        <w:rPr>
          <w:rFonts w:ascii="Times New Roman" w:hAnsi="Times New Roman" w:eastAsia="Times New Roman" w:cs="Times New Roman"/>
        </w:rPr>
      </w:pPr>
      <w:r>
        <w:fldChar w:fldCharType="begin"/>
      </w:r>
      <w:r>
        <w:instrText xml:space="preserve"> HYPERLINK "https://apollos.edu" \h </w:instrText>
      </w:r>
      <w:r>
        <w:fldChar w:fldCharType="separate"/>
      </w:r>
      <w:r>
        <w:rPr>
          <w:rFonts w:ascii="Times New Roman" w:hAnsi="Times New Roman" w:cs="Times New Roman"/>
        </w:rPr>
        <w:t>https://apollos.edu</w:t>
      </w:r>
      <w:r>
        <w:rPr>
          <w:rFonts w:ascii="Times New Roman" w:hAnsi="Times New Roman" w:cs="Times New Roman"/>
        </w:rPr>
        <w:fldChar w:fldCharType="end"/>
      </w:r>
      <w:r>
        <w:rPr>
          <w:rFonts w:ascii="Times New Roman" w:hAnsi="Times New Roman" w:eastAsia="Times New Roman" w:cs="Times New Roman"/>
        </w:rPr>
        <w:t xml:space="preserve">  </w:t>
      </w:r>
    </w:p>
    <w:p>
      <w:pPr>
        <w:jc w:val="center"/>
        <w:rPr>
          <w:rFonts w:ascii="Times New Roman" w:hAnsi="Times New Roman" w:eastAsia="Times New Roman" w:cs="Times New Roman"/>
        </w:rPr>
      </w:pPr>
      <w:r>
        <w:rPr>
          <w:rFonts w:ascii="Times New Roman" w:hAnsi="Times New Roman" w:eastAsia="Times New Roman" w:cs="Times New Roman"/>
        </w:rPr>
        <w:t xml:space="preserve">Information: </w:t>
      </w:r>
      <w:r>
        <w:fldChar w:fldCharType="begin"/>
      </w:r>
      <w:r>
        <w:instrText xml:space="preserve"> HYPERLINK "mailto:info@apollos.edu" \h </w:instrText>
      </w:r>
      <w:r>
        <w:fldChar w:fldCharType="separate"/>
      </w:r>
      <w:r>
        <w:rPr>
          <w:rFonts w:ascii="Times New Roman" w:hAnsi="Times New Roman" w:eastAsia="Times New Roman" w:cs="Times New Roman"/>
          <w:color w:val="783D88"/>
        </w:rPr>
        <w:t>info@apollos.edu</w:t>
      </w:r>
      <w:r>
        <w:rPr>
          <w:rFonts w:ascii="Times New Roman" w:hAnsi="Times New Roman" w:eastAsia="Times New Roman" w:cs="Times New Roman"/>
          <w:color w:val="783D88"/>
        </w:rPr>
        <w:fldChar w:fldCharType="end"/>
      </w:r>
      <w:r>
        <w:rPr>
          <w:rFonts w:ascii="Times New Roman" w:hAnsi="Times New Roman" w:eastAsia="Times New Roman" w:cs="Times New Roman"/>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jc w:val="center"/>
        <w:rPr>
          <w:rFonts w:ascii="Times New Roman" w:hAnsi="Times New Roman" w:eastAsia="Times New Roman" w:cs="Times New Roman"/>
          <w:b/>
          <w:color w:val="000000"/>
        </w:rPr>
      </w:pPr>
      <w:r>
        <w:br w:type="page"/>
      </w:r>
      <w:r>
        <w:rPr>
          <w:rFonts w:ascii="Times New Roman" w:hAnsi="Times New Roman" w:eastAsia="Times New Roman" w:cs="Times New Roman"/>
          <w:b/>
          <w:color w:val="000000"/>
        </w:rPr>
        <w:t>Errata Sheet</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jc w:val="center"/>
        <w:rPr>
          <w:rFonts w:ascii="Times New Roman" w:hAnsi="Times New Roman" w:eastAsia="Times New Roman" w:cs="Times New Roman"/>
          <w:b/>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January 1, 2022</w:t>
      </w:r>
    </w:p>
    <w:p>
      <w:pPr>
        <w:numPr>
          <w:ilvl w:val="0"/>
          <w:numId w:val="1"/>
        </w:num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color w:val="000000"/>
        </w:rPr>
      </w:pPr>
      <w:r>
        <w:rPr>
          <w:rFonts w:ascii="Times New Roman" w:hAnsi="Times New Roman" w:eastAsia="Times New Roman" w:cs="Times New Roman"/>
          <w:color w:val="000000"/>
        </w:rPr>
        <w:t>Released 2022 Catalog</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April 1, 2022</w:t>
      </w:r>
    </w:p>
    <w:p>
      <w:pPr>
        <w:pStyle w:val="47"/>
        <w:numPr>
          <w:ilvl w:val="0"/>
          <w:numId w:val="2"/>
        </w:num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Updated the California STRF fee to $2.50 per $1000</w:t>
      </w:r>
    </w:p>
    <w:p>
      <w:pPr>
        <w:pStyle w:val="47"/>
        <w:numPr>
          <w:ilvl w:val="0"/>
          <w:numId w:val="2"/>
        </w:num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color w:val="000000"/>
        </w:rPr>
      </w:pPr>
      <w:r>
        <w:rPr>
          <w:rFonts w:ascii="Times New Roman" w:hAnsi="Times New Roman" w:eastAsia="Times New Roman" w:cs="Times New Roman"/>
          <w:color w:val="000000"/>
        </w:rPr>
        <w:t>Update the Fees for Class Extension and Leaves of Action</w:t>
      </w:r>
    </w:p>
    <w:p>
      <w:pPr>
        <w:pStyle w:val="47"/>
        <w:numPr>
          <w:ilvl w:val="0"/>
          <w:numId w:val="2"/>
        </w:num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color w:val="000000"/>
        </w:rPr>
      </w:pPr>
      <w:r>
        <w:rPr>
          <w:rFonts w:ascii="Times New Roman" w:hAnsi="Times New Roman" w:eastAsia="Times New Roman" w:cs="Times New Roman"/>
          <w:color w:val="000000"/>
        </w:rPr>
        <w:t>Added the June 1, 2022 tuition increase information</w:t>
      </w:r>
    </w:p>
    <w:p>
      <w:pPr>
        <w:pBdr>
          <w:top w:val="none" w:color="auto" w:sz="0" w:space="0"/>
          <w:left w:val="none" w:color="auto" w:sz="0" w:space="0"/>
          <w:bottom w:val="none" w:color="auto" w:sz="0" w:space="0"/>
          <w:right w:val="none" w:color="auto" w:sz="0" w:space="0"/>
          <w:between w:val="none" w:color="auto" w:sz="0" w:space="0"/>
        </w:pBdr>
        <w:tabs>
          <w:tab w:val="center" w:pos="720"/>
        </w:tabs>
        <w:spacing w:line="240" w:lineRule="auto"/>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before="120" w:after="120" w:line="240" w:lineRule="auto"/>
        <w:jc w:val="center"/>
        <w:rPr>
          <w:rFonts w:ascii="Times New Roman" w:hAnsi="Times New Roman" w:eastAsia="Times New Roman" w:cs="Times New Roman"/>
          <w:b/>
          <w:smallCaps/>
          <w:color w:val="000000"/>
        </w:rPr>
      </w:pPr>
      <w:r>
        <w:br w:type="page"/>
      </w:r>
      <w:r>
        <w:rPr>
          <w:rFonts w:ascii="Times New Roman" w:hAnsi="Times New Roman" w:eastAsia="Times New Roman" w:cs="Times New Roman"/>
          <w:b/>
          <w:smallCaps/>
          <w:color w:val="000000"/>
        </w:rPr>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pPr>
            <w:pStyle w:val="21"/>
            <w:tabs>
              <w:tab w:val="right" w:pos="9350"/>
            </w:tabs>
            <w:rPr>
              <w:rFonts w:asciiTheme="minorHAnsi" w:hAnsiTheme="minorHAnsi" w:eastAsiaTheme="minorEastAsia" w:cstheme="minorBidi"/>
              <w:sz w:val="22"/>
              <w:szCs w:val="22"/>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TOC \h \u \z </w:instrText>
          </w:r>
          <w:r>
            <w:rPr>
              <w:rFonts w:ascii="Times New Roman" w:hAnsi="Times New Roman" w:cs="Times New Roman"/>
              <w:sz w:val="20"/>
              <w:szCs w:val="20"/>
            </w:rPr>
            <w:fldChar w:fldCharType="separate"/>
          </w:r>
          <w:r>
            <w:fldChar w:fldCharType="begin"/>
          </w:r>
          <w:r>
            <w:instrText xml:space="preserve"> HYPERLINK \l "_Toc103704653" </w:instrText>
          </w:r>
          <w:r>
            <w:fldChar w:fldCharType="separate"/>
          </w:r>
          <w:r>
            <w:rPr>
              <w:rStyle w:val="15"/>
              <w:rFonts w:ascii="Times New Roman" w:hAnsi="Times New Roman" w:eastAsia="Times New Roman" w:cs="Times New Roman"/>
            </w:rPr>
            <w:t>I.  About Apollos: Mission, authority, Accreditation, Disclosures</w:t>
          </w:r>
          <w:r>
            <w:tab/>
          </w:r>
          <w:r>
            <w:fldChar w:fldCharType="begin"/>
          </w:r>
          <w:r>
            <w:instrText xml:space="preserve"> PAGEREF _Toc103704653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"_Toc103704654" </w:instrText>
          </w:r>
          <w:r>
            <w:fldChar w:fldCharType="separate"/>
          </w:r>
          <w:r>
            <w:rPr>
              <w:rStyle w:val="15"/>
            </w:rPr>
            <w:t>Vision</w:t>
          </w:r>
          <w:r>
            <w:tab/>
          </w:r>
          <w:r>
            <w:fldChar w:fldCharType="begin"/>
          </w:r>
          <w:r>
            <w:instrText xml:space="preserve"> PAGEREF _Toc103704654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"_Toc103704655" </w:instrText>
          </w:r>
          <w:r>
            <w:fldChar w:fldCharType="separate"/>
          </w:r>
          <w:r>
            <w:rPr>
              <w:rStyle w:val="15"/>
            </w:rPr>
            <w:t>Mission</w:t>
          </w:r>
          <w:r>
            <w:tab/>
          </w:r>
          <w:r>
            <w:fldChar w:fldCharType="begin"/>
          </w:r>
          <w:r>
            <w:instrText xml:space="preserve"> PAGEREF _Toc103704655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"_Toc103704656" </w:instrText>
          </w:r>
          <w:r>
            <w:fldChar w:fldCharType="separate"/>
          </w:r>
          <w:r>
            <w:rPr>
              <w:rStyle w:val="15"/>
            </w:rPr>
            <w:t>Apollos University Core Values</w:t>
          </w:r>
          <w:r>
            <w:tab/>
          </w:r>
          <w:r>
            <w:fldChar w:fldCharType="begin"/>
          </w:r>
          <w:r>
            <w:instrText xml:space="preserve"> PAGEREF _Toc103704656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"_Toc103704657" </w:instrText>
          </w:r>
          <w:r>
            <w:fldChar w:fldCharType="separate"/>
          </w:r>
          <w:r>
            <w:rPr>
              <w:rStyle w:val="15"/>
            </w:rPr>
            <w:t>University Goals</w:t>
          </w:r>
          <w:r>
            <w:tab/>
          </w:r>
          <w:r>
            <w:fldChar w:fldCharType="begin"/>
          </w:r>
          <w:r>
            <w:instrText xml:space="preserve"> PAGEREF _Toc103704657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"_Toc103704658" </w:instrText>
          </w:r>
          <w:r>
            <w:fldChar w:fldCharType="separate"/>
          </w:r>
          <w:r>
            <w:rPr>
              <w:rStyle w:val="15"/>
            </w:rPr>
            <w:t>University Objectives</w:t>
          </w:r>
          <w:r>
            <w:tab/>
          </w:r>
          <w:r>
            <w:fldChar w:fldCharType="begin"/>
          </w:r>
          <w:r>
            <w:instrText xml:space="preserve"> PAGEREF _Toc103704658 \h </w:instrText>
          </w:r>
          <w:r>
            <w:fldChar w:fldCharType="separate"/>
          </w:r>
          <w:r>
            <w:t>12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"_Toc103704659" </w:instrText>
          </w:r>
          <w:r>
            <w:fldChar w:fldCharType="separate"/>
          </w:r>
          <w:r>
            <w:rPr>
              <w:rStyle w:val="15"/>
            </w:rPr>
            <w:t>Apollos University Belief Statements</w:t>
          </w:r>
          <w:r>
            <w:tab/>
          </w:r>
          <w:r>
            <w:fldChar w:fldCharType="begin"/>
          </w:r>
          <w:r>
            <w:instrText xml:space="preserve"> PAGEREF _Toc103704659 \h </w:instrText>
          </w:r>
          <w:r>
            <w:fldChar w:fldCharType="separate"/>
          </w:r>
          <w:r>
            <w:t>13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"_Toc103704660" </w:instrText>
          </w:r>
          <w:r>
            <w:fldChar w:fldCharType="separate"/>
          </w:r>
          <w:r>
            <w:rPr>
              <w:rStyle w:val="15"/>
            </w:rPr>
            <w:t>Profile of Graduates</w:t>
          </w:r>
          <w:r>
            <w:tab/>
          </w:r>
          <w:r>
            <w:fldChar w:fldCharType="begin"/>
          </w:r>
          <w:r>
            <w:instrText xml:space="preserve"> PAGEREF _Toc103704660 \h </w:instrText>
          </w:r>
          <w:r>
            <w:fldChar w:fldCharType="separate"/>
          </w:r>
          <w:r>
            <w:t>13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"_Toc103704661" </w:instrText>
          </w:r>
          <w:r>
            <w:fldChar w:fldCharType="separate"/>
          </w:r>
          <w:r>
            <w:rPr>
              <w:rStyle w:val="15"/>
            </w:rPr>
            <w:t>University Governance Goals</w:t>
          </w:r>
          <w:r>
            <w:tab/>
          </w:r>
          <w:r>
            <w:fldChar w:fldCharType="begin"/>
          </w:r>
          <w:r>
            <w:instrText xml:space="preserve"> PAGEREF _Toc103704661 \h </w:instrText>
          </w:r>
          <w:r>
            <w:fldChar w:fldCharType="separate"/>
          </w:r>
          <w:r>
            <w:t>13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"_Toc103704662" </w:instrText>
          </w:r>
          <w:r>
            <w:fldChar w:fldCharType="separate"/>
          </w:r>
          <w:r>
            <w:rPr>
              <w:rStyle w:val="15"/>
            </w:rPr>
            <w:t>Purpose</w:t>
          </w:r>
          <w:r>
            <w:tab/>
          </w:r>
          <w:r>
            <w:fldChar w:fldCharType="begin"/>
          </w:r>
          <w:r>
            <w:instrText xml:space="preserve"> PAGEREF _Toc103704662 \h </w:instrText>
          </w:r>
          <w:r>
            <w:fldChar w:fldCharType="separate"/>
          </w:r>
          <w:r>
            <w:t>14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"_Toc103704663" </w:instrText>
          </w:r>
          <w:r>
            <w:fldChar w:fldCharType="separate"/>
          </w:r>
          <w:r>
            <w:rPr>
              <w:rStyle w:val="15"/>
            </w:rPr>
            <w:t>Authority</w:t>
          </w:r>
          <w:r>
            <w:tab/>
          </w:r>
          <w:r>
            <w:fldChar w:fldCharType="begin"/>
          </w:r>
          <w:r>
            <w:instrText xml:space="preserve"> PAGEREF _Toc103704663 \h </w:instrText>
          </w:r>
          <w:r>
            <w:fldChar w:fldCharType="separate"/>
          </w:r>
          <w:r>
            <w:t>14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"_Toc103704664" </w:instrText>
          </w:r>
          <w:r>
            <w:fldChar w:fldCharType="separate"/>
          </w:r>
          <w:r>
            <w:rPr>
              <w:rStyle w:val="15"/>
            </w:rPr>
            <w:t>Accreditation</w:t>
          </w:r>
          <w:r>
            <w:tab/>
          </w:r>
          <w:r>
            <w:fldChar w:fldCharType="begin"/>
          </w:r>
          <w:r>
            <w:instrText xml:space="preserve"> PAGEREF _Toc103704664 \h </w:instrText>
          </w:r>
          <w:r>
            <w:fldChar w:fldCharType="separate"/>
          </w:r>
          <w:r>
            <w:t>14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"_Toc103704665" </w:instrText>
          </w:r>
          <w:r>
            <w:fldChar w:fldCharType="separate"/>
          </w:r>
          <w:r>
            <w:rPr>
              <w:rStyle w:val="15"/>
            </w:rPr>
            <w:t>Questions</w:t>
          </w:r>
          <w:r>
            <w:tab/>
          </w:r>
          <w:r>
            <w:fldChar w:fldCharType="begin"/>
          </w:r>
          <w:r>
            <w:instrText xml:space="preserve"> PAGEREF _Toc103704665 \h </w:instrText>
          </w:r>
          <w:r>
            <w:fldChar w:fldCharType="separate"/>
          </w:r>
          <w:r>
            <w:t>15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"_Toc103704666" </w:instrText>
          </w:r>
          <w:r>
            <w:fldChar w:fldCharType="separate"/>
          </w:r>
          <w:r>
            <w:rPr>
              <w:rStyle w:val="15"/>
            </w:rPr>
            <w:t>Complaints</w:t>
          </w:r>
          <w:r>
            <w:tab/>
          </w:r>
          <w:r>
            <w:fldChar w:fldCharType="begin"/>
          </w:r>
          <w:r>
            <w:instrText xml:space="preserve"> PAGEREF _Toc103704666 \h </w:instrText>
          </w:r>
          <w:r>
            <w:fldChar w:fldCharType="separate"/>
          </w:r>
          <w:r>
            <w:t>15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"_Toc103704667" </w:instrText>
          </w:r>
          <w:r>
            <w:fldChar w:fldCharType="separate"/>
          </w:r>
          <w:r>
            <w:rPr>
              <w:rStyle w:val="15"/>
            </w:rPr>
            <w:t>Disclosures</w:t>
          </w:r>
          <w:r>
            <w:tab/>
          </w:r>
          <w:r>
            <w:fldChar w:fldCharType="begin"/>
          </w:r>
          <w:r>
            <w:instrText xml:space="preserve"> PAGEREF _Toc103704667 \h </w:instrText>
          </w:r>
          <w:r>
            <w:fldChar w:fldCharType="separate"/>
          </w:r>
          <w:r>
            <w:t>15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"_Toc103704668" </w:instrText>
          </w:r>
          <w:r>
            <w:fldChar w:fldCharType="separate"/>
          </w:r>
          <w:r>
            <w:rPr>
              <w:rStyle w:val="15"/>
            </w:rPr>
            <w:t>Review Documents Prior To Signing</w:t>
          </w:r>
          <w:r>
            <w:tab/>
          </w:r>
          <w:r>
            <w:fldChar w:fldCharType="begin"/>
          </w:r>
          <w:r>
            <w:instrText xml:space="preserve"> PAGEREF _Toc103704668 \h </w:instrText>
          </w:r>
          <w:r>
            <w:fldChar w:fldCharType="separate"/>
          </w:r>
          <w:r>
            <w:t>15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"_Toc103704669" </w:instrText>
          </w:r>
          <w:r>
            <w:fldChar w:fldCharType="separate"/>
          </w:r>
          <w:r>
            <w:rPr>
              <w:rStyle w:val="15"/>
            </w:rPr>
            <w:t>United States Bankruptcy Code Disclosure</w:t>
          </w:r>
          <w:r>
            <w:tab/>
          </w:r>
          <w:r>
            <w:fldChar w:fldCharType="begin"/>
          </w:r>
          <w:r>
            <w:instrText xml:space="preserve"> PAGEREF _Toc103704669 \h </w:instrText>
          </w:r>
          <w:r>
            <w:fldChar w:fldCharType="separate"/>
          </w:r>
          <w:r>
            <w:t>15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"_Toc103704670" </w:instrText>
          </w:r>
          <w:r>
            <w:fldChar w:fldCharType="separate"/>
          </w:r>
          <w:r>
            <w:rPr>
              <w:rStyle w:val="15"/>
            </w:rPr>
            <w:t>Professional Licensure Disclosure</w:t>
          </w:r>
          <w:r>
            <w:tab/>
          </w:r>
          <w:r>
            <w:fldChar w:fldCharType="begin"/>
          </w:r>
          <w:r>
            <w:instrText xml:space="preserve"> PAGEREF _Toc103704670 \h </w:instrText>
          </w:r>
          <w:r>
            <w:fldChar w:fldCharType="separate"/>
          </w:r>
          <w:r>
            <w:t>15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"_Toc103704671" </w:instrText>
          </w:r>
          <w:r>
            <w:fldChar w:fldCharType="separate"/>
          </w:r>
          <w:r>
            <w:rPr>
              <w:rStyle w:val="15"/>
            </w:rPr>
            <w:t>Job Placement Services Disclosure</w:t>
          </w:r>
          <w:r>
            <w:tab/>
          </w:r>
          <w:r>
            <w:fldChar w:fldCharType="begin"/>
          </w:r>
          <w:r>
            <w:instrText xml:space="preserve"> PAGEREF _Toc103704671 \h </w:instrText>
          </w:r>
          <w:r>
            <w:fldChar w:fldCharType="separate"/>
          </w:r>
          <w:r>
            <w:t>15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"_Toc103704672" </w:instrText>
          </w:r>
          <w:r>
            <w:fldChar w:fldCharType="separate"/>
          </w:r>
          <w:r>
            <w:rPr>
              <w:rStyle w:val="15"/>
            </w:rPr>
            <w:t>Physical and Course Location</w:t>
          </w:r>
          <w:r>
            <w:tab/>
          </w:r>
          <w:r>
            <w:fldChar w:fldCharType="begin"/>
          </w:r>
          <w:r>
            <w:instrText xml:space="preserve"> PAGEREF _Toc103704672 \h </w:instrText>
          </w:r>
          <w:r>
            <w:fldChar w:fldCharType="separate"/>
          </w:r>
          <w:r>
            <w:t>16</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"_Toc103704673" </w:instrText>
          </w:r>
          <w:r>
            <w:fldChar w:fldCharType="separate"/>
          </w:r>
          <w:r>
            <w:rPr>
              <w:rStyle w:val="15"/>
              <w:rFonts w:ascii="Times New Roman" w:hAnsi="Times New Roman" w:eastAsia="Times New Roman" w:cs="Times New Roman"/>
            </w:rPr>
            <w:t>II. ADMINISTRATIVE INFORMATION</w:t>
          </w:r>
          <w:r>
            <w:tab/>
          </w:r>
          <w:r>
            <w:fldChar w:fldCharType="begin"/>
          </w:r>
          <w:r>
            <w:instrText xml:space="preserve"> PAGEREF _Toc103704673 \h </w:instrText>
          </w:r>
          <w:r>
            <w:fldChar w:fldCharType="separate"/>
          </w:r>
          <w:r>
            <w:t>17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"_Toc103704674" </w:instrText>
          </w:r>
          <w:r>
            <w:fldChar w:fldCharType="separate"/>
          </w:r>
          <w:r>
            <w:rPr>
              <w:rStyle w:val="15"/>
            </w:rPr>
            <w:t>Administrative Office Hours of Operation</w:t>
          </w:r>
          <w:r>
            <w:tab/>
          </w:r>
          <w:r>
            <w:fldChar w:fldCharType="begin"/>
          </w:r>
          <w:r>
            <w:instrText xml:space="preserve"> PAGEREF _Toc103704674 \h </w:instrText>
          </w:r>
          <w:r>
            <w:fldChar w:fldCharType="separate"/>
          </w:r>
          <w:r>
            <w:t>17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"_Toc103704675" </w:instrText>
          </w:r>
          <w:r>
            <w:fldChar w:fldCharType="separate"/>
          </w:r>
          <w:r>
            <w:rPr>
              <w:rStyle w:val="15"/>
            </w:rPr>
            <w:t>University Calendar and Term Schedule</w:t>
          </w:r>
          <w:r>
            <w:tab/>
          </w:r>
          <w:r>
            <w:fldChar w:fldCharType="begin"/>
          </w:r>
          <w:r>
            <w:instrText xml:space="preserve"> PAGEREF _Toc103704675 \h </w:instrText>
          </w:r>
          <w:r>
            <w:fldChar w:fldCharType="separate"/>
          </w:r>
          <w:r>
            <w:t>17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"_Toc103704676" </w:instrText>
          </w:r>
          <w:r>
            <w:fldChar w:fldCharType="separate"/>
          </w:r>
          <w:r>
            <w:rPr>
              <w:rStyle w:val="15"/>
            </w:rPr>
            <w:t>Catalog Change</w:t>
          </w:r>
          <w:r>
            <w:tab/>
          </w:r>
          <w:r>
            <w:fldChar w:fldCharType="begin"/>
          </w:r>
          <w:r>
            <w:instrText xml:space="preserve"> PAGEREF _Toc103704676 \h </w:instrText>
          </w:r>
          <w:r>
            <w:fldChar w:fldCharType="separate"/>
          </w:r>
          <w:r>
            <w:t>20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"_Toc103704677" </w:instrText>
          </w:r>
          <w:r>
            <w:fldChar w:fldCharType="separate"/>
          </w:r>
          <w:r>
            <w:rPr>
              <w:rStyle w:val="15"/>
            </w:rPr>
            <w:t>Degrees and Certificates Offered</w:t>
          </w:r>
          <w:r>
            <w:tab/>
          </w:r>
          <w:r>
            <w:fldChar w:fldCharType="begin"/>
          </w:r>
          <w:r>
            <w:instrText xml:space="preserve"> PAGEREF _Toc103704677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"_Toc103704678" </w:instrText>
          </w:r>
          <w:r>
            <w:fldChar w:fldCharType="separate"/>
          </w:r>
          <w:r>
            <w:rPr>
              <w:rStyle w:val="15"/>
            </w:rPr>
            <w:t>Associate of Applied Science in Business Administration (AAS)</w:t>
          </w:r>
          <w:r>
            <w:tab/>
          </w:r>
          <w:r>
            <w:fldChar w:fldCharType="begin"/>
          </w:r>
          <w:r>
            <w:instrText xml:space="preserve"> PAGEREF _Toc103704678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"_Toc103704679" </w:instrText>
          </w:r>
          <w:r>
            <w:fldChar w:fldCharType="separate"/>
          </w:r>
          <w:r>
            <w:rPr>
              <w:rStyle w:val="15"/>
            </w:rPr>
            <w:t>Bachelor of Science in Business Administration (BSBA)</w:t>
          </w:r>
          <w:r>
            <w:tab/>
          </w:r>
          <w:r>
            <w:fldChar w:fldCharType="begin"/>
          </w:r>
          <w:r>
            <w:instrText xml:space="preserve"> PAGEREF _Toc103704679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"_Toc103704680" </w:instrText>
          </w:r>
          <w:r>
            <w:fldChar w:fldCharType="separate"/>
          </w:r>
          <w:r>
            <w:rPr>
              <w:rStyle w:val="15"/>
            </w:rPr>
            <w:t>Bachelor of Science in Information Technology (BSIT)</w:t>
          </w:r>
          <w:r>
            <w:tab/>
          </w:r>
          <w:r>
            <w:fldChar w:fldCharType="begin"/>
          </w:r>
          <w:r>
            <w:instrText xml:space="preserve"> PAGEREF _Toc103704680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"_Toc103704681" </w:instrText>
          </w:r>
          <w:r>
            <w:fldChar w:fldCharType="separate"/>
          </w:r>
          <w:r>
            <w:rPr>
              <w:rStyle w:val="15"/>
            </w:rPr>
            <w:t>Master of Business Administration (MBA)</w:t>
          </w:r>
          <w:r>
            <w:tab/>
          </w:r>
          <w:r>
            <w:fldChar w:fldCharType="begin"/>
          </w:r>
          <w:r>
            <w:instrText xml:space="preserve"> PAGEREF _Toc103704681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"_Toc103704682" </w:instrText>
          </w:r>
          <w:r>
            <w:fldChar w:fldCharType="separate"/>
          </w:r>
          <w:r>
            <w:rPr>
              <w:rStyle w:val="15"/>
            </w:rPr>
            <w:t>Master of Science in Organizational Management (MSOM)</w:t>
          </w:r>
          <w:r>
            <w:tab/>
          </w:r>
          <w:r>
            <w:fldChar w:fldCharType="begin"/>
          </w:r>
          <w:r>
            <w:instrText xml:space="preserve"> PAGEREF _Toc103704682 \h </w:instrText>
          </w:r>
          <w:r>
            <w:fldChar w:fldCharType="separate"/>
          </w:r>
          <w:r>
            <w:t>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"_Toc103704683" </w:instrText>
          </w:r>
          <w:r>
            <w:fldChar w:fldCharType="separate"/>
          </w:r>
          <w:r>
            <w:rPr>
              <w:rStyle w:val="15"/>
            </w:rPr>
            <w:t>Doctorate of Business Administration (DBA)</w:t>
          </w:r>
          <w:r>
            <w:tab/>
          </w:r>
          <w:r>
            <w:fldChar w:fldCharType="begin"/>
          </w:r>
          <w:r>
            <w:instrText xml:space="preserve"> PAGEREF _Toc103704683 \h </w:instrText>
          </w:r>
          <w:r>
            <w:fldChar w:fldCharType="separate"/>
          </w:r>
          <w:r>
            <w:t>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"_Toc103704684" </w:instrText>
          </w:r>
          <w:r>
            <w:fldChar w:fldCharType="separate"/>
          </w:r>
          <w:r>
            <w:rPr>
              <w:rStyle w:val="15"/>
            </w:rPr>
            <w:t>Doctorate of Business Administration (DBA) Concentrations</w:t>
          </w:r>
          <w:r>
            <w:tab/>
          </w:r>
          <w:r>
            <w:fldChar w:fldCharType="begin"/>
          </w:r>
          <w:r>
            <w:instrText xml:space="preserve"> PAGEREF _Toc103704684 \h </w:instrText>
          </w:r>
          <w:r>
            <w:fldChar w:fldCharType="separate"/>
          </w:r>
          <w:r>
            <w:t>22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"_Toc103704685" </w:instrText>
          </w:r>
          <w:r>
            <w:fldChar w:fldCharType="separate"/>
          </w:r>
          <w:r>
            <w:rPr>
              <w:rStyle w:val="15"/>
            </w:rPr>
            <w:t>Artificial Intelligence (DBA/AI)</w:t>
          </w:r>
          <w:r>
            <w:tab/>
          </w:r>
          <w:r>
            <w:fldChar w:fldCharType="begin"/>
          </w:r>
          <w:r>
            <w:instrText xml:space="preserve"> PAGEREF _Toc103704685 \h </w:instrText>
          </w:r>
          <w:r>
            <w:fldChar w:fldCharType="separate"/>
          </w:r>
          <w:r>
            <w:t>22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"_Toc103704686" </w:instrText>
          </w:r>
          <w:r>
            <w:fldChar w:fldCharType="separate"/>
          </w:r>
          <w:r>
            <w:rPr>
              <w:rStyle w:val="15"/>
            </w:rPr>
            <w:t>Information Technology (DBA/IT)</w:t>
          </w:r>
          <w:r>
            <w:tab/>
          </w:r>
          <w:r>
            <w:fldChar w:fldCharType="begin"/>
          </w:r>
          <w:r>
            <w:instrText xml:space="preserve"> PAGEREF _Toc103704686 \h </w:instrText>
          </w:r>
          <w:r>
            <w:fldChar w:fldCharType="separate"/>
          </w:r>
          <w:r>
            <w:t>22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"_Toc103704687" </w:instrText>
          </w:r>
          <w:r>
            <w:fldChar w:fldCharType="separate"/>
          </w:r>
          <w:r>
            <w:rPr>
              <w:rStyle w:val="15"/>
            </w:rPr>
            <w:t>Undergraduate Certificate Programs in Business Administration and Information Technology</w:t>
          </w:r>
          <w:r>
            <w:tab/>
          </w:r>
          <w:r>
            <w:fldChar w:fldCharType="begin"/>
          </w:r>
          <w:r>
            <w:instrText xml:space="preserve"> PAGEREF _Toc103704687 \h </w:instrText>
          </w:r>
          <w:r>
            <w:fldChar w:fldCharType="separate"/>
          </w:r>
          <w:r>
            <w:t>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"_Toc103704688" </w:instrText>
          </w:r>
          <w:r>
            <w:fldChar w:fldCharType="separate"/>
          </w:r>
          <w:r>
            <w:rPr>
              <w:rStyle w:val="15"/>
            </w:rPr>
            <w:t>Certificate in Global Leadership</w:t>
          </w:r>
          <w:r>
            <w:tab/>
          </w:r>
          <w:r>
            <w:fldChar w:fldCharType="begin"/>
          </w:r>
          <w:r>
            <w:instrText xml:space="preserve"> PAGEREF _Toc103704688 \h </w:instrText>
          </w:r>
          <w:r>
            <w:fldChar w:fldCharType="separate"/>
          </w:r>
          <w:r>
            <w:t>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"_Toc103704689" </w:instrText>
          </w:r>
          <w:r>
            <w:fldChar w:fldCharType="separate"/>
          </w:r>
          <w:r>
            <w:rPr>
              <w:rStyle w:val="15"/>
            </w:rPr>
            <w:t>Certificate in Supply Chain Management</w:t>
          </w:r>
          <w:r>
            <w:tab/>
          </w:r>
          <w:r>
            <w:fldChar w:fldCharType="begin"/>
          </w:r>
          <w:r>
            <w:instrText xml:space="preserve"> PAGEREF _Toc103704689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"_Toc103704690" </w:instrText>
          </w:r>
          <w:r>
            <w:fldChar w:fldCharType="separate"/>
          </w:r>
          <w:r>
            <w:rPr>
              <w:rStyle w:val="15"/>
            </w:rPr>
            <w:t>Certificate in Marketing</w:t>
          </w:r>
          <w:r>
            <w:tab/>
          </w:r>
          <w:r>
            <w:fldChar w:fldCharType="begin"/>
          </w:r>
          <w:r>
            <w:instrText xml:space="preserve"> PAGEREF _Toc103704690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"_Toc103704691" </w:instrText>
          </w:r>
          <w:r>
            <w:fldChar w:fldCharType="separate"/>
          </w:r>
          <w:r>
            <w:rPr>
              <w:rStyle w:val="15"/>
            </w:rPr>
            <w:t>Certificate in Financial Management</w:t>
          </w:r>
          <w:r>
            <w:tab/>
          </w:r>
          <w:r>
            <w:fldChar w:fldCharType="begin"/>
          </w:r>
          <w:r>
            <w:instrText xml:space="preserve"> PAGEREF _Toc103704691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"_Toc103704692" </w:instrText>
          </w:r>
          <w:r>
            <w:fldChar w:fldCharType="separate"/>
          </w:r>
          <w:r>
            <w:rPr>
              <w:rStyle w:val="15"/>
            </w:rPr>
            <w:t>Certificate in Business Management</w:t>
          </w:r>
          <w:r>
            <w:tab/>
          </w:r>
          <w:r>
            <w:fldChar w:fldCharType="begin"/>
          </w:r>
          <w:r>
            <w:instrText xml:space="preserve"> PAGEREF _Toc103704692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"_Toc103704693" </w:instrText>
          </w:r>
          <w:r>
            <w:fldChar w:fldCharType="separate"/>
          </w:r>
          <w:r>
            <w:rPr>
              <w:rStyle w:val="15"/>
            </w:rPr>
            <w:t>Certificate in IT Security</w:t>
          </w:r>
          <w:r>
            <w:tab/>
          </w:r>
          <w:r>
            <w:fldChar w:fldCharType="begin"/>
          </w:r>
          <w:r>
            <w:instrText xml:space="preserve"> PAGEREF _Toc103704693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"_Toc103704694" </w:instrText>
          </w:r>
          <w:r>
            <w:fldChar w:fldCharType="separate"/>
          </w:r>
          <w:r>
            <w:rPr>
              <w:rStyle w:val="15"/>
            </w:rPr>
            <w:t>Certificate in Web and Mobile Development</w:t>
          </w:r>
          <w:r>
            <w:tab/>
          </w:r>
          <w:r>
            <w:fldChar w:fldCharType="begin"/>
          </w:r>
          <w:r>
            <w:instrText xml:space="preserve"> PAGEREF _Toc103704694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"_Toc103704695" </w:instrText>
          </w:r>
          <w:r>
            <w:fldChar w:fldCharType="separate"/>
          </w:r>
          <w:r>
            <w:rPr>
              <w:rStyle w:val="15"/>
            </w:rPr>
            <w:t>Certificate in E-Commerce Development</w:t>
          </w:r>
          <w:r>
            <w:tab/>
          </w:r>
          <w:r>
            <w:fldChar w:fldCharType="begin"/>
          </w:r>
          <w:r>
            <w:instrText xml:space="preserve"> PAGEREF _Toc103704695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"_Toc103704696" </w:instrText>
          </w:r>
          <w:r>
            <w:fldChar w:fldCharType="separate"/>
          </w:r>
          <w:r>
            <w:rPr>
              <w:rStyle w:val="15"/>
            </w:rPr>
            <w:t>Certificate in Database Design &amp; Administration</w:t>
          </w:r>
          <w:r>
            <w:tab/>
          </w:r>
          <w:r>
            <w:fldChar w:fldCharType="begin"/>
          </w:r>
          <w:r>
            <w:instrText xml:space="preserve"> PAGEREF _Toc103704696 \h </w:instrText>
          </w:r>
          <w:r>
            <w:fldChar w:fldCharType="separate"/>
          </w:r>
          <w:r>
            <w:t>23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"_Toc103704697" </w:instrText>
          </w:r>
          <w:r>
            <w:fldChar w:fldCharType="separate"/>
          </w:r>
          <w:r>
            <w:rPr>
              <w:rStyle w:val="15"/>
            </w:rPr>
            <w:t>Graduate Certificate Programs in Business Administration</w:t>
          </w:r>
          <w:r>
            <w:tab/>
          </w:r>
          <w:r>
            <w:fldChar w:fldCharType="begin"/>
          </w:r>
          <w:r>
            <w:instrText xml:space="preserve"> PAGEREF _Toc103704697 \h </w:instrText>
          </w:r>
          <w:r>
            <w:fldChar w:fldCharType="separate"/>
          </w:r>
          <w:r>
            <w:t>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"_Toc103704698" </w:instrText>
          </w:r>
          <w:r>
            <w:fldChar w:fldCharType="separate"/>
          </w:r>
          <w:r>
            <w:rPr>
              <w:rStyle w:val="15"/>
            </w:rPr>
            <w:t>Graduate Certificate in Leadership and Innovation</w:t>
          </w:r>
          <w:r>
            <w:tab/>
          </w:r>
          <w:r>
            <w:fldChar w:fldCharType="begin"/>
          </w:r>
          <w:r>
            <w:instrText xml:space="preserve"> PAGEREF _Toc103704698 \h </w:instrText>
          </w:r>
          <w:r>
            <w:fldChar w:fldCharType="separate"/>
          </w:r>
          <w:r>
            <w:t>23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"_Toc103704699" </w:instrText>
          </w:r>
          <w:r>
            <w:fldChar w:fldCharType="separate"/>
          </w:r>
          <w:r>
            <w:rPr>
              <w:rStyle w:val="15"/>
            </w:rPr>
            <w:t>Postgraduate Certificate Programs in Business Administration and Information Technology</w:t>
          </w:r>
          <w:r>
            <w:tab/>
          </w:r>
          <w:r>
            <w:fldChar w:fldCharType="begin"/>
          </w:r>
          <w:r>
            <w:instrText xml:space="preserve"> PAGEREF _Toc103704699 \h </w:instrText>
          </w:r>
          <w:r>
            <w:fldChar w:fldCharType="separate"/>
          </w:r>
          <w:r>
            <w:t>24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"_Toc103704700" </w:instrText>
          </w:r>
          <w:r>
            <w:fldChar w:fldCharType="separate"/>
          </w:r>
          <w:r>
            <w:rPr>
              <w:rStyle w:val="15"/>
            </w:rPr>
            <w:t>Postgraduate Certificate in Managerial Finance and Accounting</w:t>
          </w:r>
          <w:r>
            <w:tab/>
          </w:r>
          <w:r>
            <w:fldChar w:fldCharType="begin"/>
          </w:r>
          <w:r>
            <w:instrText xml:space="preserve"> PAGEREF _Toc103704700 \h </w:instrText>
          </w:r>
          <w:r>
            <w:fldChar w:fldCharType="separate"/>
          </w:r>
          <w:r>
            <w:t>24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"_Toc103704701" </w:instrText>
          </w:r>
          <w:r>
            <w:fldChar w:fldCharType="separate"/>
          </w:r>
          <w:r>
            <w:rPr>
              <w:rStyle w:val="15"/>
            </w:rPr>
            <w:t>Postgraduate Certificate in Artificial Intelligence</w:t>
          </w:r>
          <w:r>
            <w:tab/>
          </w:r>
          <w:r>
            <w:fldChar w:fldCharType="begin"/>
          </w:r>
          <w:r>
            <w:instrText xml:space="preserve"> PAGEREF _Toc103704701 \h </w:instrText>
          </w:r>
          <w:r>
            <w:fldChar w:fldCharType="separate"/>
          </w:r>
          <w:r>
            <w:t>24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"_Toc103704702" </w:instrText>
          </w:r>
          <w:r>
            <w:fldChar w:fldCharType="separate"/>
          </w:r>
          <w:r>
            <w:rPr>
              <w:rStyle w:val="15"/>
            </w:rPr>
            <w:t>Postgraduate Certificate in Information Technology</w:t>
          </w:r>
          <w:r>
            <w:tab/>
          </w:r>
          <w:r>
            <w:fldChar w:fldCharType="begin"/>
          </w:r>
          <w:r>
            <w:instrText xml:space="preserve"> PAGEREF _Toc103704702 \h </w:instrText>
          </w:r>
          <w:r>
            <w:fldChar w:fldCharType="separate"/>
          </w:r>
          <w:r>
            <w:t>24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"_Toc103704703" </w:instrText>
          </w:r>
          <w:r>
            <w:fldChar w:fldCharType="separate"/>
          </w:r>
          <w:r>
            <w:rPr>
              <w:rStyle w:val="15"/>
            </w:rPr>
            <w:t>Archival of Student Records</w:t>
          </w:r>
          <w:r>
            <w:tab/>
          </w:r>
          <w:r>
            <w:fldChar w:fldCharType="begin"/>
          </w:r>
          <w:r>
            <w:instrText xml:space="preserve"> PAGEREF _Toc103704703 \h </w:instrText>
          </w:r>
          <w:r>
            <w:fldChar w:fldCharType="separate"/>
          </w:r>
          <w:r>
            <w:t>24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"_Toc103704704" </w:instrText>
          </w:r>
          <w:r>
            <w:fldChar w:fldCharType="separate"/>
          </w:r>
          <w:r>
            <w:rPr>
              <w:rStyle w:val="15"/>
            </w:rPr>
            <w:t>Notice Concerning Transferability of Credits and Credentials Earned at Our Institution</w:t>
          </w:r>
          <w:r>
            <w:tab/>
          </w:r>
          <w:r>
            <w:fldChar w:fldCharType="begin"/>
          </w:r>
          <w:r>
            <w:instrText xml:space="preserve"> PAGEREF _Toc103704704 \h </w:instrText>
          </w:r>
          <w:r>
            <w:fldChar w:fldCharType="separate"/>
          </w:r>
          <w:r>
            <w:t>24</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"_Toc103704705" </w:instrText>
          </w:r>
          <w:r>
            <w:fldChar w:fldCharType="separate"/>
          </w:r>
          <w:r>
            <w:rPr>
              <w:rStyle w:val="15"/>
              <w:rFonts w:ascii="Times New Roman" w:hAnsi="Times New Roman" w:eastAsia="Times New Roman" w:cs="Times New Roman"/>
            </w:rPr>
            <w:t>III. THE ADMISSION PROCESS</w:t>
          </w:r>
          <w:r>
            <w:tab/>
          </w:r>
          <w:r>
            <w:fldChar w:fldCharType="begin"/>
          </w:r>
          <w:r>
            <w:instrText xml:space="preserve"> PAGEREF _Toc103704705 \h </w:instrText>
          </w:r>
          <w:r>
            <w:fldChar w:fldCharType="separate"/>
          </w:r>
          <w:r>
            <w:t>26</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"_Toc103704706" </w:instrText>
          </w:r>
          <w:r>
            <w:fldChar w:fldCharType="separate"/>
          </w:r>
          <w:r>
            <w:rPr>
              <w:rStyle w:val="15"/>
            </w:rPr>
            <w:t>Application Documents</w:t>
          </w:r>
          <w:r>
            <w:tab/>
          </w:r>
          <w:r>
            <w:fldChar w:fldCharType="begin"/>
          </w:r>
          <w:r>
            <w:instrText xml:space="preserve"> PAGEREF _Toc103704706 \h </w:instrText>
          </w:r>
          <w:r>
            <w:fldChar w:fldCharType="separate"/>
          </w:r>
          <w:r>
            <w:t>26</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"_Toc103704707" </w:instrText>
          </w:r>
          <w:r>
            <w:fldChar w:fldCharType="separate"/>
          </w:r>
          <w:r>
            <w:rPr>
              <w:rStyle w:val="15"/>
            </w:rPr>
            <w:t>Degree Level Admissions Requirements:</w:t>
          </w:r>
          <w:r>
            <w:tab/>
          </w:r>
          <w:r>
            <w:fldChar w:fldCharType="begin"/>
          </w:r>
          <w:r>
            <w:instrText xml:space="preserve"> PAGEREF _Toc103704707 \h </w:instrText>
          </w:r>
          <w:r>
            <w:fldChar w:fldCharType="separate"/>
          </w:r>
          <w:r>
            <w:t>27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"_Toc103704708" </w:instrText>
          </w:r>
          <w:r>
            <w:fldChar w:fldCharType="separate"/>
          </w:r>
          <w:r>
            <w:rPr>
              <w:rStyle w:val="15"/>
            </w:rPr>
            <w:t>Undergraduate Programs (Associate and Bachelor)</w:t>
          </w:r>
          <w:r>
            <w:tab/>
          </w:r>
          <w:r>
            <w:fldChar w:fldCharType="begin"/>
          </w:r>
          <w:r>
            <w:instrText xml:space="preserve"> PAGEREF _Toc103704708 \h </w:instrText>
          </w:r>
          <w:r>
            <w:fldChar w:fldCharType="separate"/>
          </w:r>
          <w:r>
            <w:t>27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"_Toc103704709" </w:instrText>
          </w:r>
          <w:r>
            <w:fldChar w:fldCharType="separate"/>
          </w:r>
          <w:r>
            <w:rPr>
              <w:rStyle w:val="15"/>
            </w:rPr>
            <w:t>Master’s Programs</w:t>
          </w:r>
          <w:r>
            <w:tab/>
          </w:r>
          <w:r>
            <w:fldChar w:fldCharType="begin"/>
          </w:r>
          <w:r>
            <w:instrText xml:space="preserve"> PAGEREF _Toc103704709 \h </w:instrText>
          </w:r>
          <w:r>
            <w:fldChar w:fldCharType="separate"/>
          </w:r>
          <w:r>
            <w:t>28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"_Toc103704710" </w:instrText>
          </w:r>
          <w:r>
            <w:fldChar w:fldCharType="separate"/>
          </w:r>
          <w:r>
            <w:rPr>
              <w:rStyle w:val="15"/>
            </w:rPr>
            <w:t>Doctorate Program</w:t>
          </w:r>
          <w:r>
            <w:tab/>
          </w:r>
          <w:r>
            <w:fldChar w:fldCharType="begin"/>
          </w:r>
          <w:r>
            <w:instrText xml:space="preserve"> PAGEREF _Toc103704710 \h </w:instrText>
          </w:r>
          <w:r>
            <w:fldChar w:fldCharType="separate"/>
          </w:r>
          <w:r>
            <w:t>29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"_Toc103704711" </w:instrText>
          </w:r>
          <w:r>
            <w:fldChar w:fldCharType="separate"/>
          </w:r>
          <w:r>
            <w:rPr>
              <w:rStyle w:val="15"/>
            </w:rPr>
            <w:t>Applicants whose Native Language is other than English</w:t>
          </w:r>
          <w:r>
            <w:tab/>
          </w:r>
          <w:r>
            <w:fldChar w:fldCharType="begin"/>
          </w:r>
          <w:r>
            <w:instrText xml:space="preserve"> PAGEREF _Toc103704711 \h </w:instrText>
          </w:r>
          <w:r>
            <w:fldChar w:fldCharType="separate"/>
          </w:r>
          <w:r>
            <w:t>29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"_Toc103704712" </w:instrText>
          </w:r>
          <w:r>
            <w:fldChar w:fldCharType="separate"/>
          </w:r>
          <w:r>
            <w:rPr>
              <w:rStyle w:val="15"/>
            </w:rPr>
            <w:t>Credit Evaluation and Transfer Policy</w:t>
          </w:r>
          <w:r>
            <w:tab/>
          </w:r>
          <w:r>
            <w:fldChar w:fldCharType="begin"/>
          </w:r>
          <w:r>
            <w:instrText xml:space="preserve"> PAGEREF _Toc103704712 \h </w:instrText>
          </w:r>
          <w:r>
            <w:fldChar w:fldCharType="separate"/>
          </w:r>
          <w:r>
            <w:t>30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"_Toc103704713" </w:instrText>
          </w:r>
          <w:r>
            <w:fldChar w:fldCharType="separate"/>
          </w:r>
          <w:r>
            <w:rPr>
              <w:rStyle w:val="15"/>
            </w:rPr>
            <w:t>Experiential Learning Policy</w:t>
          </w:r>
          <w:r>
            <w:tab/>
          </w:r>
          <w:r>
            <w:fldChar w:fldCharType="begin"/>
          </w:r>
          <w:r>
            <w:instrText xml:space="preserve"> PAGEREF _Toc103704713 \h </w:instrText>
          </w:r>
          <w:r>
            <w:fldChar w:fldCharType="separate"/>
          </w:r>
          <w:r>
            <w:t>32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"_Toc103704714" </w:instrText>
          </w:r>
          <w:r>
            <w:fldChar w:fldCharType="separate"/>
          </w:r>
          <w:r>
            <w:rPr>
              <w:rStyle w:val="15"/>
            </w:rPr>
            <w:t>Admissions Decision Review</w:t>
          </w:r>
          <w:r>
            <w:tab/>
          </w:r>
          <w:r>
            <w:fldChar w:fldCharType="begin"/>
          </w:r>
          <w:r>
            <w:instrText xml:space="preserve"> PAGEREF _Toc103704714 \h </w:instrText>
          </w:r>
          <w:r>
            <w:fldChar w:fldCharType="separate"/>
          </w:r>
          <w:r>
            <w:t>32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"_Toc103704715" </w:instrText>
          </w:r>
          <w:r>
            <w:fldChar w:fldCharType="separate"/>
          </w:r>
          <w:r>
            <w:rPr>
              <w:rStyle w:val="15"/>
            </w:rPr>
            <w:t>Apollos University Computer Requirements</w:t>
          </w:r>
          <w:r>
            <w:tab/>
          </w:r>
          <w:r>
            <w:fldChar w:fldCharType="begin"/>
          </w:r>
          <w:r>
            <w:instrText xml:space="preserve"> PAGEREF _Toc103704715 \h </w:instrText>
          </w:r>
          <w:r>
            <w:fldChar w:fldCharType="separate"/>
          </w:r>
          <w:r>
            <w:t>32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"_Toc103704716" </w:instrText>
          </w:r>
          <w:r>
            <w:fldChar w:fldCharType="separate"/>
          </w:r>
          <w:r>
            <w:rPr>
              <w:rStyle w:val="15"/>
            </w:rPr>
            <w:t>Visa Services</w:t>
          </w:r>
          <w:r>
            <w:tab/>
          </w:r>
          <w:r>
            <w:fldChar w:fldCharType="begin"/>
          </w:r>
          <w:r>
            <w:instrText xml:space="preserve"> PAGEREF _Toc103704716 \h </w:instrText>
          </w:r>
          <w:r>
            <w:fldChar w:fldCharType="separate"/>
          </w:r>
          <w:r>
            <w:t>33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"_Toc103704717" </w:instrText>
          </w:r>
          <w:r>
            <w:fldChar w:fldCharType="separate"/>
          </w:r>
          <w:r>
            <w:rPr>
              <w:rStyle w:val="15"/>
            </w:rPr>
            <w:t>Orientation</w:t>
          </w:r>
          <w:r>
            <w:tab/>
          </w:r>
          <w:r>
            <w:fldChar w:fldCharType="begin"/>
          </w:r>
          <w:r>
            <w:instrText xml:space="preserve"> PAGEREF _Toc103704717 \h </w:instrText>
          </w:r>
          <w:r>
            <w:fldChar w:fldCharType="separate"/>
          </w:r>
          <w:r>
            <w:t>33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"_Toc103704718" </w:instrText>
          </w:r>
          <w:r>
            <w:fldChar w:fldCharType="separate"/>
          </w:r>
          <w:r>
            <w:rPr>
              <w:rStyle w:val="15"/>
            </w:rPr>
            <w:t>Admission Decision</w:t>
          </w:r>
          <w:r>
            <w:tab/>
          </w:r>
          <w:r>
            <w:fldChar w:fldCharType="begin"/>
          </w:r>
          <w:r>
            <w:instrText xml:space="preserve"> PAGEREF _Toc103704718 \h </w:instrText>
          </w:r>
          <w:r>
            <w:fldChar w:fldCharType="separate"/>
          </w:r>
          <w:r>
            <w:t>33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"_Toc103704719" </w:instrText>
          </w:r>
          <w:r>
            <w:fldChar w:fldCharType="separate"/>
          </w:r>
          <w:r>
            <w:rPr>
              <w:rStyle w:val="15"/>
            </w:rPr>
            <w:t>Definition of Terms</w:t>
          </w:r>
          <w:r>
            <w:tab/>
          </w:r>
          <w:r>
            <w:fldChar w:fldCharType="begin"/>
          </w:r>
          <w:r>
            <w:instrText xml:space="preserve"> PAGEREF _Toc103704719 \h </w:instrText>
          </w:r>
          <w:r>
            <w:fldChar w:fldCharType="separate"/>
          </w:r>
          <w:r>
            <w:t>34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"_Toc103704720" </w:instrText>
          </w:r>
          <w:r>
            <w:fldChar w:fldCharType="separate"/>
          </w:r>
          <w:r>
            <w:rPr>
              <w:rStyle w:val="15"/>
            </w:rPr>
            <w:t>Conditional Admission</w:t>
          </w:r>
          <w:r>
            <w:tab/>
          </w:r>
          <w:r>
            <w:fldChar w:fldCharType="begin"/>
          </w:r>
          <w:r>
            <w:instrText xml:space="preserve"> PAGEREF _Toc103704720 \h </w:instrText>
          </w:r>
          <w:r>
            <w:fldChar w:fldCharType="separate"/>
          </w:r>
          <w:r>
            <w:t>34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"_Toc103704721" </w:instrText>
          </w:r>
          <w:r>
            <w:fldChar w:fldCharType="separate"/>
          </w:r>
          <w:r>
            <w:rPr>
              <w:rStyle w:val="15"/>
            </w:rPr>
            <w:t>Fully Accepted Admission</w:t>
          </w:r>
          <w:r>
            <w:tab/>
          </w:r>
          <w:r>
            <w:fldChar w:fldCharType="begin"/>
          </w:r>
          <w:r>
            <w:instrText xml:space="preserve"> PAGEREF _Toc103704721 \h </w:instrText>
          </w:r>
          <w:r>
            <w:fldChar w:fldCharType="separate"/>
          </w:r>
          <w:r>
            <w:t>34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"_Toc103704722" </w:instrText>
          </w:r>
          <w:r>
            <w:fldChar w:fldCharType="separate"/>
          </w:r>
          <w:r>
            <w:rPr>
              <w:rStyle w:val="15"/>
            </w:rPr>
            <w:t>Minimum and Maximum Time for Completion from the date the Student Enters the First Class</w:t>
          </w:r>
          <w:r>
            <w:tab/>
          </w:r>
          <w:r>
            <w:fldChar w:fldCharType="begin"/>
          </w:r>
          <w:r>
            <w:instrText xml:space="preserve"> PAGEREF _Toc103704722 \h </w:instrText>
          </w:r>
          <w:r>
            <w:fldChar w:fldCharType="separate"/>
          </w:r>
          <w:r>
            <w:t>34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"_Toc103704723" </w:instrText>
          </w:r>
          <w:r>
            <w:fldChar w:fldCharType="separate"/>
          </w:r>
          <w:r>
            <w:rPr>
              <w:rStyle w:val="15"/>
            </w:rPr>
            <w:t>Definition of Full-Time Enrollment</w:t>
          </w:r>
          <w:r>
            <w:tab/>
          </w:r>
          <w:r>
            <w:fldChar w:fldCharType="begin"/>
          </w:r>
          <w:r>
            <w:instrText xml:space="preserve"> PAGEREF _Toc103704723 \h </w:instrText>
          </w:r>
          <w:r>
            <w:fldChar w:fldCharType="separate"/>
          </w:r>
          <w:r>
            <w:t>35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"_Toc103704724" </w:instrText>
          </w:r>
          <w:r>
            <w:fldChar w:fldCharType="separate"/>
          </w:r>
          <w:r>
            <w:rPr>
              <w:rStyle w:val="15"/>
            </w:rPr>
            <w:t>Non-Discriminatory Policy</w:t>
          </w:r>
          <w:r>
            <w:tab/>
          </w:r>
          <w:r>
            <w:fldChar w:fldCharType="begin"/>
          </w:r>
          <w:r>
            <w:instrText xml:space="preserve"> PAGEREF _Toc103704724 \h </w:instrText>
          </w:r>
          <w:r>
            <w:fldChar w:fldCharType="separate"/>
          </w:r>
          <w:r>
            <w:t>35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"_Toc103704725" </w:instrText>
          </w:r>
          <w:r>
            <w:fldChar w:fldCharType="separate"/>
          </w:r>
          <w:r>
            <w:rPr>
              <w:rStyle w:val="15"/>
            </w:rPr>
            <w:t>Family Education Rights and Privacy Act (FERPA)</w:t>
          </w:r>
          <w:r>
            <w:tab/>
          </w:r>
          <w:r>
            <w:fldChar w:fldCharType="begin"/>
          </w:r>
          <w:r>
            <w:instrText xml:space="preserve"> PAGEREF _Toc103704725 \h </w:instrText>
          </w:r>
          <w:r>
            <w:fldChar w:fldCharType="separate"/>
          </w:r>
          <w:r>
            <w:t>35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"_Toc103704726" </w:instrText>
          </w:r>
          <w:r>
            <w:fldChar w:fldCharType="separate"/>
          </w:r>
          <w:r>
            <w:rPr>
              <w:rStyle w:val="15"/>
            </w:rPr>
            <w:t>General Data Protection Regulation (GDPR) Compliance</w:t>
          </w:r>
          <w:r>
            <w:tab/>
          </w:r>
          <w:r>
            <w:fldChar w:fldCharType="begin"/>
          </w:r>
          <w:r>
            <w:instrText xml:space="preserve"> PAGEREF _Toc103704726 \h </w:instrText>
          </w:r>
          <w:r>
            <w:fldChar w:fldCharType="separate"/>
          </w:r>
          <w:r>
            <w:t>35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"_Toc103704727" </w:instrText>
          </w:r>
          <w:r>
            <w:fldChar w:fldCharType="separate"/>
          </w:r>
          <w:r>
            <w:rPr>
              <w:rStyle w:val="15"/>
            </w:rPr>
            <w:t>Apollos University Web Accessibility Policy:</w:t>
          </w:r>
          <w:r>
            <w:tab/>
          </w:r>
          <w:r>
            <w:fldChar w:fldCharType="begin"/>
          </w:r>
          <w:r>
            <w:instrText xml:space="preserve"> PAGEREF _Toc103704727 \h </w:instrText>
          </w:r>
          <w:r>
            <w:fldChar w:fldCharType="separate"/>
          </w:r>
          <w:r>
            <w:t>36</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"_Toc103704728" </w:instrText>
          </w:r>
          <w:r>
            <w:fldChar w:fldCharType="separate"/>
          </w:r>
          <w:r>
            <w:rPr>
              <w:rStyle w:val="15"/>
              <w:rFonts w:ascii="Times New Roman" w:hAnsi="Times New Roman" w:eastAsia="Times New Roman" w:cs="Times New Roman"/>
            </w:rPr>
            <w:t>IV. THE GRADING AND ENROLLMENT SYSTEM</w:t>
          </w:r>
          <w:r>
            <w:tab/>
          </w:r>
          <w:r>
            <w:fldChar w:fldCharType="begin"/>
          </w:r>
          <w:r>
            <w:instrText xml:space="preserve"> PAGEREF _Toc103704728 \h </w:instrText>
          </w:r>
          <w:r>
            <w:fldChar w:fldCharType="separate"/>
          </w:r>
          <w:r>
            <w:t>37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"_Toc103704729" </w:instrText>
          </w:r>
          <w:r>
            <w:fldChar w:fldCharType="separate"/>
          </w:r>
          <w:r>
            <w:rPr>
              <w:rStyle w:val="15"/>
            </w:rPr>
            <w:t>Grading System</w:t>
          </w:r>
          <w:r>
            <w:tab/>
          </w:r>
          <w:r>
            <w:fldChar w:fldCharType="begin"/>
          </w:r>
          <w:r>
            <w:instrText xml:space="preserve"> PAGEREF _Toc103704729 \h </w:instrText>
          </w:r>
          <w:r>
            <w:fldChar w:fldCharType="separate"/>
          </w:r>
          <w:r>
            <w:t>37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"_Toc103704730" </w:instrText>
          </w:r>
          <w:r>
            <w:fldChar w:fldCharType="separate"/>
          </w:r>
          <w:r>
            <w:rPr>
              <w:rStyle w:val="15"/>
            </w:rPr>
            <w:t>Credit Hour Policy</w:t>
          </w:r>
          <w:r>
            <w:tab/>
          </w:r>
          <w:r>
            <w:fldChar w:fldCharType="begin"/>
          </w:r>
          <w:r>
            <w:instrText xml:space="preserve"> PAGEREF _Toc103704730 \h </w:instrText>
          </w:r>
          <w:r>
            <w:fldChar w:fldCharType="separate"/>
          </w:r>
          <w:r>
            <w:t>37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"_Toc103704731" </w:instrText>
          </w:r>
          <w:r>
            <w:fldChar w:fldCharType="separate"/>
          </w:r>
          <w:r>
            <w:rPr>
              <w:rStyle w:val="15"/>
            </w:rPr>
            <w:t>Graduate Level Course Grade Requirement</w:t>
          </w:r>
          <w:r>
            <w:tab/>
          </w:r>
          <w:r>
            <w:fldChar w:fldCharType="begin"/>
          </w:r>
          <w:r>
            <w:instrText xml:space="preserve"> PAGEREF _Toc103704731 \h </w:instrText>
          </w:r>
          <w:r>
            <w:fldChar w:fldCharType="separate"/>
          </w:r>
          <w:r>
            <w:t>38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"_Toc103704732" </w:instrText>
          </w:r>
          <w:r>
            <w:fldChar w:fldCharType="separate"/>
          </w:r>
          <w:r>
            <w:rPr>
              <w:rStyle w:val="15"/>
            </w:rPr>
            <w:t>Grade Point Average (GPA) Grading Scale</w:t>
          </w:r>
          <w:r>
            <w:tab/>
          </w:r>
          <w:r>
            <w:fldChar w:fldCharType="begin"/>
          </w:r>
          <w:r>
            <w:instrText xml:space="preserve"> PAGEREF _Toc103704732 \h </w:instrText>
          </w:r>
          <w:r>
            <w:fldChar w:fldCharType="separate"/>
          </w:r>
          <w:r>
            <w:t>38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"_Toc103704733" </w:instrText>
          </w:r>
          <w:r>
            <w:fldChar w:fldCharType="separate"/>
          </w:r>
          <w:r>
            <w:rPr>
              <w:rStyle w:val="15"/>
            </w:rPr>
            <w:t>Resubmission of Assignments</w:t>
          </w:r>
          <w:r>
            <w:tab/>
          </w:r>
          <w:r>
            <w:fldChar w:fldCharType="begin"/>
          </w:r>
          <w:r>
            <w:instrText xml:space="preserve"> PAGEREF _Toc103704733 \h </w:instrText>
          </w:r>
          <w:r>
            <w:fldChar w:fldCharType="separate"/>
          </w:r>
          <w:r>
            <w:t>38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"_Toc103704734" </w:instrText>
          </w:r>
          <w:r>
            <w:fldChar w:fldCharType="separate"/>
          </w:r>
          <w:r>
            <w:rPr>
              <w:rStyle w:val="15"/>
            </w:rPr>
            <w:t>End of Course Grading Policy</w:t>
          </w:r>
          <w:r>
            <w:tab/>
          </w:r>
          <w:r>
            <w:fldChar w:fldCharType="begin"/>
          </w:r>
          <w:r>
            <w:instrText xml:space="preserve"> PAGEREF _Toc103704734 \h </w:instrText>
          </w:r>
          <w:r>
            <w:fldChar w:fldCharType="separate"/>
          </w:r>
          <w:r>
            <w:t>38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"_Toc103704735" </w:instrText>
          </w:r>
          <w:r>
            <w:fldChar w:fldCharType="separate"/>
          </w:r>
          <w:r>
            <w:rPr>
              <w:rStyle w:val="15"/>
            </w:rPr>
            <w:t>Proctored Final, DBA Mid-Program Qualifying, and Program Comprehensive Exams</w:t>
          </w:r>
          <w:r>
            <w:tab/>
          </w:r>
          <w:r>
            <w:fldChar w:fldCharType="begin"/>
          </w:r>
          <w:r>
            <w:instrText xml:space="preserve"> PAGEREF _Toc103704735 \h </w:instrText>
          </w:r>
          <w:r>
            <w:fldChar w:fldCharType="separate"/>
          </w:r>
          <w:r>
            <w:t>39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"_Toc103704736" </w:instrText>
          </w:r>
          <w:r>
            <w:fldChar w:fldCharType="separate"/>
          </w:r>
          <w:r>
            <w:rPr>
              <w:rStyle w:val="15"/>
            </w:rPr>
            <w:t>Student Conduct</w:t>
          </w:r>
          <w:r>
            <w:tab/>
          </w:r>
          <w:r>
            <w:fldChar w:fldCharType="begin"/>
          </w:r>
          <w:r>
            <w:instrText xml:space="preserve"> PAGEREF _Toc103704736 \h </w:instrText>
          </w:r>
          <w:r>
            <w:fldChar w:fldCharType="separate"/>
          </w:r>
          <w:r>
            <w:t>39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"_Toc103704737" </w:instrText>
          </w:r>
          <w:r>
            <w:fldChar w:fldCharType="separate"/>
          </w:r>
          <w:r>
            <w:rPr>
              <w:rStyle w:val="15"/>
            </w:rPr>
            <w:t>Academic Integrity and Intellectual Property Rights</w:t>
          </w:r>
          <w:r>
            <w:tab/>
          </w:r>
          <w:r>
            <w:fldChar w:fldCharType="begin"/>
          </w:r>
          <w:r>
            <w:instrText xml:space="preserve"> PAGEREF _Toc103704737 \h </w:instrText>
          </w:r>
          <w:r>
            <w:fldChar w:fldCharType="separate"/>
          </w:r>
          <w:r>
            <w:t>39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"_Toc103704738" </w:instrText>
          </w:r>
          <w:r>
            <w:fldChar w:fldCharType="separate"/>
          </w:r>
          <w:r>
            <w:rPr>
              <w:rStyle w:val="15"/>
            </w:rPr>
            <w:t>Copyright and Intellectual Property Rights</w:t>
          </w:r>
          <w:r>
            <w:tab/>
          </w:r>
          <w:r>
            <w:fldChar w:fldCharType="begin"/>
          </w:r>
          <w:r>
            <w:instrText xml:space="preserve"> PAGEREF _Toc103704738 \h </w:instrText>
          </w:r>
          <w:r>
            <w:fldChar w:fldCharType="separate"/>
          </w:r>
          <w:r>
            <w:t>40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"_Toc103704739" </w:instrText>
          </w:r>
          <w:r>
            <w:fldChar w:fldCharType="separate"/>
          </w:r>
          <w:r>
            <w:rPr>
              <w:rStyle w:val="15"/>
            </w:rPr>
            <w:t>Student Identity Verification</w:t>
          </w:r>
          <w:r>
            <w:tab/>
          </w:r>
          <w:r>
            <w:fldChar w:fldCharType="begin"/>
          </w:r>
          <w:r>
            <w:instrText xml:space="preserve"> PAGEREF _Toc103704739 \h </w:instrText>
          </w:r>
          <w:r>
            <w:fldChar w:fldCharType="separate"/>
          </w:r>
          <w:r>
            <w:t>40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"_Toc103704740" </w:instrText>
          </w:r>
          <w:r>
            <w:fldChar w:fldCharType="separate"/>
          </w:r>
          <w:r>
            <w:rPr>
              <w:rStyle w:val="15"/>
            </w:rPr>
            <w:t>Enrollment</w:t>
          </w:r>
          <w:r>
            <w:tab/>
          </w:r>
          <w:r>
            <w:fldChar w:fldCharType="begin"/>
          </w:r>
          <w:r>
            <w:instrText xml:space="preserve"> PAGEREF _Toc103704740 \h </w:instrText>
          </w:r>
          <w:r>
            <w:fldChar w:fldCharType="separate"/>
          </w:r>
          <w:r>
            <w:t>40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"_Toc103704741" </w:instrText>
          </w:r>
          <w:r>
            <w:fldChar w:fldCharType="separate"/>
          </w:r>
          <w:r>
            <w:rPr>
              <w:rStyle w:val="15"/>
            </w:rPr>
            <w:t>Incomplete Grade Request</w:t>
          </w:r>
          <w:r>
            <w:tab/>
          </w:r>
          <w:r>
            <w:fldChar w:fldCharType="begin"/>
          </w:r>
          <w:r>
            <w:instrText xml:space="preserve"> PAGEREF _Toc103704741 \h </w:instrText>
          </w:r>
          <w:r>
            <w:fldChar w:fldCharType="separate"/>
          </w:r>
          <w:r>
            <w:t>41</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"_Toc103704742" </w:instrText>
          </w:r>
          <w:r>
            <w:fldChar w:fldCharType="separate"/>
          </w:r>
          <w:r>
            <w:rPr>
              <w:rStyle w:val="15"/>
            </w:rPr>
            <w:t>Withdrawal</w:t>
          </w:r>
          <w:r>
            <w:tab/>
          </w:r>
          <w:r>
            <w:fldChar w:fldCharType="begin"/>
          </w:r>
          <w:r>
            <w:instrText xml:space="preserve"> PAGEREF _Toc103704742 \h </w:instrText>
          </w:r>
          <w:r>
            <w:fldChar w:fldCharType="separate"/>
          </w:r>
          <w:r>
            <w:t>41</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"_Toc103704743" </w:instrText>
          </w:r>
          <w:r>
            <w:fldChar w:fldCharType="separate"/>
          </w:r>
          <w:r>
            <w:rPr>
              <w:rStyle w:val="15"/>
            </w:rPr>
            <w:t>Attendance/Absence Policy</w:t>
          </w:r>
          <w:r>
            <w:tab/>
          </w:r>
          <w:r>
            <w:fldChar w:fldCharType="begin"/>
          </w:r>
          <w:r>
            <w:instrText xml:space="preserve"> PAGEREF _Toc103704743 \h </w:instrText>
          </w:r>
          <w:r>
            <w:fldChar w:fldCharType="separate"/>
          </w:r>
          <w:r>
            <w:t>41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"_Toc103704744" </w:instrText>
          </w:r>
          <w:r>
            <w:fldChar w:fldCharType="separate"/>
          </w:r>
          <w:r>
            <w:rPr>
              <w:rStyle w:val="15"/>
            </w:rPr>
            <w:t>Online Class Attendance Policy</w:t>
          </w:r>
          <w:r>
            <w:tab/>
          </w:r>
          <w:r>
            <w:fldChar w:fldCharType="begin"/>
          </w:r>
          <w:r>
            <w:instrText xml:space="preserve"> PAGEREF _Toc103704744 \h </w:instrText>
          </w:r>
          <w:r>
            <w:fldChar w:fldCharType="separate"/>
          </w:r>
          <w:r>
            <w:t>41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"_Toc103704745" </w:instrText>
          </w:r>
          <w:r>
            <w:fldChar w:fldCharType="separate"/>
          </w:r>
          <w:r>
            <w:rPr>
              <w:rStyle w:val="15"/>
            </w:rPr>
            <w:t>Hybrid Class Attendance Policy</w:t>
          </w:r>
          <w:r>
            <w:tab/>
          </w:r>
          <w:r>
            <w:fldChar w:fldCharType="begin"/>
          </w:r>
          <w:r>
            <w:instrText xml:space="preserve"> PAGEREF _Toc103704745 \h </w:instrText>
          </w:r>
          <w:r>
            <w:fldChar w:fldCharType="separate"/>
          </w:r>
          <w:r>
            <w:t>41</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"_Toc103704746" </w:instrText>
          </w:r>
          <w:r>
            <w:fldChar w:fldCharType="separate"/>
          </w:r>
          <w:r>
            <w:rPr>
              <w:rStyle w:val="15"/>
            </w:rPr>
            <w:t>Leave of Absence</w:t>
          </w:r>
          <w:r>
            <w:tab/>
          </w:r>
          <w:r>
            <w:fldChar w:fldCharType="begin"/>
          </w:r>
          <w:r>
            <w:instrText xml:space="preserve"> PAGEREF _Toc103704746 \h </w:instrText>
          </w:r>
          <w:r>
            <w:fldChar w:fldCharType="separate"/>
          </w:r>
          <w:r>
            <w:t>42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"_Toc103704747" </w:instrText>
          </w:r>
          <w:r>
            <w:fldChar w:fldCharType="separate"/>
          </w:r>
          <w:r>
            <w:rPr>
              <w:rStyle w:val="15"/>
            </w:rPr>
            <w:t>Military Deployment Leave of Absence</w:t>
          </w:r>
          <w:r>
            <w:tab/>
          </w:r>
          <w:r>
            <w:fldChar w:fldCharType="begin"/>
          </w:r>
          <w:r>
            <w:instrText xml:space="preserve"> PAGEREF _Toc103704747 \h </w:instrText>
          </w:r>
          <w:r>
            <w:fldChar w:fldCharType="separate"/>
          </w:r>
          <w:r>
            <w:t>42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"_Toc103704748" </w:instrText>
          </w:r>
          <w:r>
            <w:fldChar w:fldCharType="separate"/>
          </w:r>
          <w:r>
            <w:rPr>
              <w:rStyle w:val="15"/>
            </w:rPr>
            <w:t>Tardiness</w:t>
          </w:r>
          <w:r>
            <w:tab/>
          </w:r>
          <w:r>
            <w:fldChar w:fldCharType="begin"/>
          </w:r>
          <w:r>
            <w:instrText xml:space="preserve"> PAGEREF _Toc103704748 \h </w:instrText>
          </w:r>
          <w:r>
            <w:fldChar w:fldCharType="separate"/>
          </w:r>
          <w:r>
            <w:t>42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"_Toc103704749" </w:instrText>
          </w:r>
          <w:r>
            <w:fldChar w:fldCharType="separate"/>
          </w:r>
          <w:r>
            <w:rPr>
              <w:rStyle w:val="15"/>
            </w:rPr>
            <w:t>Administrative Withdrawal and or Dismissal/Termination</w:t>
          </w:r>
          <w:r>
            <w:tab/>
          </w:r>
          <w:r>
            <w:fldChar w:fldCharType="begin"/>
          </w:r>
          <w:r>
            <w:instrText xml:space="preserve"> PAGEREF _Toc103704749 \h </w:instrText>
          </w:r>
          <w:r>
            <w:fldChar w:fldCharType="separate"/>
          </w:r>
          <w:r>
            <w:t>42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"_Toc103704750" </w:instrText>
          </w:r>
          <w:r>
            <w:fldChar w:fldCharType="separate"/>
          </w:r>
          <w:r>
            <w:rPr>
              <w:rStyle w:val="15"/>
            </w:rPr>
            <w:t>Academic Progress and Achievement</w:t>
          </w:r>
          <w:r>
            <w:tab/>
          </w:r>
          <w:r>
            <w:fldChar w:fldCharType="begin"/>
          </w:r>
          <w:r>
            <w:instrText xml:space="preserve"> PAGEREF _Toc103704750 \h </w:instrText>
          </w:r>
          <w:r>
            <w:fldChar w:fldCharType="separate"/>
          </w:r>
          <w:r>
            <w:t>43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"_Toc103704751" </w:instrText>
          </w:r>
          <w:r>
            <w:fldChar w:fldCharType="separate"/>
          </w:r>
          <w:r>
            <w:rPr>
              <w:rStyle w:val="15"/>
            </w:rPr>
            <w:t>Expectations of the Student</w:t>
          </w:r>
          <w:r>
            <w:tab/>
          </w:r>
          <w:r>
            <w:fldChar w:fldCharType="begin"/>
          </w:r>
          <w:r>
            <w:instrText xml:space="preserve"> PAGEREF _Toc103704751 \h </w:instrText>
          </w:r>
          <w:r>
            <w:fldChar w:fldCharType="separate"/>
          </w:r>
          <w:r>
            <w:t>43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"_Toc103704752" </w:instrText>
          </w:r>
          <w:r>
            <w:fldChar w:fldCharType="separate"/>
          </w:r>
          <w:r>
            <w:rPr>
              <w:rStyle w:val="15"/>
            </w:rPr>
            <w:t>Academic Probation</w:t>
          </w:r>
          <w:r>
            <w:tab/>
          </w:r>
          <w:r>
            <w:fldChar w:fldCharType="begin"/>
          </w:r>
          <w:r>
            <w:instrText xml:space="preserve"> PAGEREF _Toc103704752 \h </w:instrText>
          </w:r>
          <w:r>
            <w:fldChar w:fldCharType="separate"/>
          </w:r>
          <w:r>
            <w:t>43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"_Toc103704753" </w:instrText>
          </w:r>
          <w:r>
            <w:fldChar w:fldCharType="separate"/>
          </w:r>
          <w:r>
            <w:rPr>
              <w:rStyle w:val="15"/>
            </w:rPr>
            <w:t>Academic Dismissal (Terminated)</w:t>
          </w:r>
          <w:r>
            <w:tab/>
          </w:r>
          <w:r>
            <w:fldChar w:fldCharType="begin"/>
          </w:r>
          <w:r>
            <w:instrText xml:space="preserve"> PAGEREF _Toc103704753 \h </w:instrText>
          </w:r>
          <w:r>
            <w:fldChar w:fldCharType="separate"/>
          </w:r>
          <w:r>
            <w:t>44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"_Toc103704754" </w:instrText>
          </w:r>
          <w:r>
            <w:fldChar w:fldCharType="separate"/>
          </w:r>
          <w:r>
            <w:rPr>
              <w:rStyle w:val="15"/>
            </w:rPr>
            <w:t>Student Reinstatement</w:t>
          </w:r>
          <w:r>
            <w:tab/>
          </w:r>
          <w:r>
            <w:fldChar w:fldCharType="begin"/>
          </w:r>
          <w:r>
            <w:instrText xml:space="preserve"> PAGEREF _Toc103704754 \h </w:instrText>
          </w:r>
          <w:r>
            <w:fldChar w:fldCharType="separate"/>
          </w:r>
          <w:r>
            <w:t>44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"_Toc103704755" </w:instrText>
          </w:r>
          <w:r>
            <w:fldChar w:fldCharType="separate"/>
          </w:r>
          <w:r>
            <w:rPr>
              <w:rStyle w:val="15"/>
            </w:rPr>
            <w:t>What the Student Can Expect of the Professor</w:t>
          </w:r>
          <w:r>
            <w:tab/>
          </w:r>
          <w:r>
            <w:fldChar w:fldCharType="begin"/>
          </w:r>
          <w:r>
            <w:instrText xml:space="preserve"> PAGEREF _Toc103704755 \h </w:instrText>
          </w:r>
          <w:r>
            <w:fldChar w:fldCharType="separate"/>
          </w:r>
          <w:r>
            <w:t>44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"_Toc103704756" </w:instrText>
          </w:r>
          <w:r>
            <w:fldChar w:fldCharType="separate"/>
          </w:r>
          <w:r>
            <w:rPr>
              <w:rStyle w:val="15"/>
            </w:rPr>
            <w:t>Right of Petition</w:t>
          </w:r>
          <w:r>
            <w:tab/>
          </w:r>
          <w:r>
            <w:fldChar w:fldCharType="begin"/>
          </w:r>
          <w:r>
            <w:instrText xml:space="preserve"> PAGEREF _Toc103704756 \h </w:instrText>
          </w:r>
          <w:r>
            <w:fldChar w:fldCharType="separate"/>
          </w:r>
          <w:r>
            <w:t>45</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"_Toc103704757" </w:instrText>
          </w:r>
          <w:r>
            <w:fldChar w:fldCharType="separate"/>
          </w:r>
          <w:r>
            <w:rPr>
              <w:rStyle w:val="15"/>
              <w:bCs/>
            </w:rPr>
            <w:t>V.  GRADUATION REQUIREMENTS</w:t>
          </w:r>
          <w:r>
            <w:tab/>
          </w:r>
          <w:r>
            <w:fldChar w:fldCharType="begin"/>
          </w:r>
          <w:r>
            <w:instrText xml:space="preserve"> PAGEREF _Toc103704757 \h </w:instrText>
          </w:r>
          <w:r>
            <w:fldChar w:fldCharType="separate"/>
          </w:r>
          <w:r>
            <w:t>46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"_Toc103704758" </w:instrText>
          </w:r>
          <w:r>
            <w:fldChar w:fldCharType="separate"/>
          </w:r>
          <w:r>
            <w:rPr>
              <w:rStyle w:val="15"/>
            </w:rPr>
            <w:t>AAS in Business Administration Graduation Requirements</w:t>
          </w:r>
          <w:r>
            <w:tab/>
          </w:r>
          <w:r>
            <w:fldChar w:fldCharType="begin"/>
          </w:r>
          <w:r>
            <w:instrText xml:space="preserve"> PAGEREF _Toc103704758 \h </w:instrText>
          </w:r>
          <w:r>
            <w:fldChar w:fldCharType="separate"/>
          </w:r>
          <w:r>
            <w:t>46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"_Toc103704759" </w:instrText>
          </w:r>
          <w:r>
            <w:fldChar w:fldCharType="separate"/>
          </w:r>
          <w:r>
            <w:rPr>
              <w:rStyle w:val="15"/>
            </w:rPr>
            <w:t>BSBA Graduation Requirements</w:t>
          </w:r>
          <w:r>
            <w:tab/>
          </w:r>
          <w:r>
            <w:fldChar w:fldCharType="begin"/>
          </w:r>
          <w:r>
            <w:instrText xml:space="preserve"> PAGEREF _Toc103704759 \h </w:instrText>
          </w:r>
          <w:r>
            <w:fldChar w:fldCharType="separate"/>
          </w:r>
          <w:r>
            <w:t>46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"_Toc103704760" </w:instrText>
          </w:r>
          <w:r>
            <w:fldChar w:fldCharType="separate"/>
          </w:r>
          <w:r>
            <w:rPr>
              <w:rStyle w:val="15"/>
            </w:rPr>
            <w:t>BSIT Graduation Requirements</w:t>
          </w:r>
          <w:r>
            <w:tab/>
          </w:r>
          <w:r>
            <w:fldChar w:fldCharType="begin"/>
          </w:r>
          <w:r>
            <w:instrText xml:space="preserve"> PAGEREF _Toc103704760 \h </w:instrText>
          </w:r>
          <w:r>
            <w:fldChar w:fldCharType="separate"/>
          </w:r>
          <w:r>
            <w:t>46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"_Toc103704761" </w:instrText>
          </w:r>
          <w:r>
            <w:fldChar w:fldCharType="separate"/>
          </w:r>
          <w:r>
            <w:rPr>
              <w:rStyle w:val="15"/>
            </w:rPr>
            <w:t>Bachelor Level Certificate Program Graduation Requirements</w:t>
          </w:r>
          <w:r>
            <w:tab/>
          </w:r>
          <w:r>
            <w:fldChar w:fldCharType="begin"/>
          </w:r>
          <w:r>
            <w:instrText xml:space="preserve"> PAGEREF _Toc103704761 \h </w:instrText>
          </w:r>
          <w:r>
            <w:fldChar w:fldCharType="separate"/>
          </w:r>
          <w:r>
            <w:t>46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"_Toc103704762" </w:instrText>
          </w:r>
          <w:r>
            <w:fldChar w:fldCharType="separate"/>
          </w:r>
          <w:r>
            <w:rPr>
              <w:rStyle w:val="15"/>
            </w:rPr>
            <w:t>MBA and MSOM and Graduate Certification Graduation Requirements</w:t>
          </w:r>
          <w:r>
            <w:tab/>
          </w:r>
          <w:r>
            <w:fldChar w:fldCharType="begin"/>
          </w:r>
          <w:r>
            <w:instrText xml:space="preserve"> PAGEREF _Toc103704762 \h </w:instrText>
          </w:r>
          <w:r>
            <w:fldChar w:fldCharType="separate"/>
          </w:r>
          <w:r>
            <w:t>47</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"_Toc103704763" </w:instrText>
          </w:r>
          <w:r>
            <w:fldChar w:fldCharType="separate"/>
          </w:r>
          <w:r>
            <w:rPr>
              <w:rStyle w:val="15"/>
            </w:rPr>
            <w:t>DBA Graduation and Postgraduate Certificate Graduation Requirements</w:t>
          </w:r>
          <w:r>
            <w:tab/>
          </w:r>
          <w:r>
            <w:fldChar w:fldCharType="begin"/>
          </w:r>
          <w:r>
            <w:instrText xml:space="preserve"> PAGEREF _Toc103704763 \h </w:instrText>
          </w:r>
          <w:r>
            <w:fldChar w:fldCharType="separate"/>
          </w:r>
          <w:r>
            <w:t>47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"_Toc103704764" </w:instrText>
          </w:r>
          <w:r>
            <w:fldChar w:fldCharType="separate"/>
          </w:r>
          <w:r>
            <w:rPr>
              <w:rStyle w:val="15"/>
            </w:rPr>
            <w:t>Graduation Approval Process</w:t>
          </w:r>
          <w:r>
            <w:tab/>
          </w:r>
          <w:r>
            <w:fldChar w:fldCharType="begin"/>
          </w:r>
          <w:r>
            <w:instrText xml:space="preserve"> PAGEREF _Toc103704764 \h </w:instrText>
          </w:r>
          <w:r>
            <w:fldChar w:fldCharType="separate"/>
          </w:r>
          <w:r>
            <w:t>47</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"_Toc103704765" </w:instrText>
          </w:r>
          <w:r>
            <w:fldChar w:fldCharType="separate"/>
          </w:r>
          <w:r>
            <w:rPr>
              <w:rStyle w:val="15"/>
              <w:rFonts w:ascii="Times New Roman" w:hAnsi="Times New Roman" w:eastAsia="Times New Roman" w:cs="Times New Roman"/>
            </w:rPr>
            <w:t>VI. FINANCIAL INFORMATION</w:t>
          </w:r>
          <w:r>
            <w:tab/>
          </w:r>
          <w:r>
            <w:fldChar w:fldCharType="begin"/>
          </w:r>
          <w:r>
            <w:instrText xml:space="preserve"> PAGEREF _Toc103704765 \h </w:instrText>
          </w:r>
          <w:r>
            <w:fldChar w:fldCharType="separate"/>
          </w:r>
          <w:r>
            <w:t>49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"_Toc103704766" </w:instrText>
          </w:r>
          <w:r>
            <w:fldChar w:fldCharType="separate"/>
          </w:r>
          <w:r>
            <w:rPr>
              <w:rStyle w:val="15"/>
            </w:rPr>
            <w:t>Tuition</w:t>
          </w:r>
          <w:r>
            <w:tab/>
          </w:r>
          <w:r>
            <w:fldChar w:fldCharType="begin"/>
          </w:r>
          <w:r>
            <w:instrText xml:space="preserve"> PAGEREF _Toc103704766 \h </w:instrText>
          </w:r>
          <w:r>
            <w:fldChar w:fldCharType="separate"/>
          </w:r>
          <w:r>
            <w:t>49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"_Toc103704767" </w:instrText>
          </w:r>
          <w:r>
            <w:fldChar w:fldCharType="separate"/>
          </w:r>
          <w:r>
            <w:rPr>
              <w:rStyle w:val="15"/>
            </w:rPr>
            <w:t>STRF Fees for California Resident Students</w:t>
          </w:r>
          <w:r>
            <w:tab/>
          </w:r>
          <w:r>
            <w:fldChar w:fldCharType="begin"/>
          </w:r>
          <w:r>
            <w:instrText xml:space="preserve"> PAGEREF _Toc103704767 \h </w:instrText>
          </w:r>
          <w:r>
            <w:fldChar w:fldCharType="separate"/>
          </w:r>
          <w:r>
            <w:t>51</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"_Toc103704768" </w:instrText>
          </w:r>
          <w:r>
            <w:fldChar w:fldCharType="separate"/>
          </w:r>
          <w:r>
            <w:rPr>
              <w:rStyle w:val="15"/>
            </w:rPr>
            <w:t>Registration Fee:</w:t>
          </w:r>
          <w:r>
            <w:tab/>
          </w:r>
          <w:r>
            <w:fldChar w:fldCharType="begin"/>
          </w:r>
          <w:r>
            <w:instrText xml:space="preserve"> PAGEREF _Toc103704768 \h </w:instrText>
          </w:r>
          <w:r>
            <w:fldChar w:fldCharType="separate"/>
          </w:r>
          <w:r>
            <w:t>53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"_Toc103704769" </w:instrText>
          </w:r>
          <w:r>
            <w:fldChar w:fldCharType="separate"/>
          </w:r>
          <w:r>
            <w:rPr>
              <w:rStyle w:val="15"/>
            </w:rPr>
            <w:t>Library Fees</w:t>
          </w:r>
          <w:r>
            <w:rPr>
              <w:rStyle w:val="15"/>
              <w:smallCaps/>
            </w:rPr>
            <w:t>:</w:t>
          </w:r>
          <w:r>
            <w:tab/>
          </w:r>
          <w:r>
            <w:fldChar w:fldCharType="begin"/>
          </w:r>
          <w:r>
            <w:instrText xml:space="preserve"> PAGEREF _Toc103704769 \h </w:instrText>
          </w:r>
          <w:r>
            <w:fldChar w:fldCharType="separate"/>
          </w:r>
          <w:r>
            <w:t>53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"_Toc103704770" </w:instrText>
          </w:r>
          <w:r>
            <w:fldChar w:fldCharType="separate"/>
          </w:r>
          <w:r>
            <w:rPr>
              <w:rStyle w:val="15"/>
            </w:rPr>
            <w:t>Phone Calls and Postage Costs</w:t>
          </w:r>
          <w:r>
            <w:rPr>
              <w:rStyle w:val="15"/>
              <w:i/>
            </w:rPr>
            <w:t>:</w:t>
          </w:r>
          <w:r>
            <w:tab/>
          </w:r>
          <w:r>
            <w:fldChar w:fldCharType="begin"/>
          </w:r>
          <w:r>
            <w:instrText xml:space="preserve"> PAGEREF _Toc103704770 \h </w:instrText>
          </w:r>
          <w:r>
            <w:fldChar w:fldCharType="separate"/>
          </w:r>
          <w:r>
            <w:t>53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"_Toc103704771" </w:instrText>
          </w:r>
          <w:r>
            <w:fldChar w:fldCharType="separate"/>
          </w:r>
          <w:r>
            <w:rPr>
              <w:rStyle w:val="15"/>
            </w:rPr>
            <w:t>Catalogs</w:t>
          </w:r>
          <w:r>
            <w:tab/>
          </w:r>
          <w:r>
            <w:fldChar w:fldCharType="begin"/>
          </w:r>
          <w:r>
            <w:instrText xml:space="preserve"> PAGEREF _Toc103704771 \h </w:instrText>
          </w:r>
          <w:r>
            <w:fldChar w:fldCharType="separate"/>
          </w:r>
          <w:r>
            <w:t>53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"_Toc103704772" </w:instrText>
          </w:r>
          <w:r>
            <w:fldChar w:fldCharType="separate"/>
          </w:r>
          <w:r>
            <w:rPr>
              <w:rStyle w:val="15"/>
            </w:rPr>
            <w:t>Transcript Fees</w:t>
          </w:r>
          <w:r>
            <w:tab/>
          </w:r>
          <w:r>
            <w:fldChar w:fldCharType="begin"/>
          </w:r>
          <w:r>
            <w:instrText xml:space="preserve"> PAGEREF _Toc103704772 \h </w:instrText>
          </w:r>
          <w:r>
            <w:fldChar w:fldCharType="separate"/>
          </w:r>
          <w:r>
            <w:t>53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"_Toc103704773" </w:instrText>
          </w:r>
          <w:r>
            <w:fldChar w:fldCharType="separate"/>
          </w:r>
          <w:r>
            <w:rPr>
              <w:rStyle w:val="15"/>
            </w:rPr>
            <w:t>Scholarships</w:t>
          </w:r>
          <w:r>
            <w:tab/>
          </w:r>
          <w:r>
            <w:fldChar w:fldCharType="begin"/>
          </w:r>
          <w:r>
            <w:instrText xml:space="preserve"> PAGEREF _Toc103704773 \h </w:instrText>
          </w:r>
          <w:r>
            <w:fldChar w:fldCharType="separate"/>
          </w:r>
          <w:r>
            <w:t>53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"_Toc103704774" </w:instrText>
          </w:r>
          <w:r>
            <w:fldChar w:fldCharType="separate"/>
          </w:r>
          <w:r>
            <w:rPr>
              <w:rStyle w:val="15"/>
            </w:rPr>
            <w:t>Financial Assistance Options</w:t>
          </w:r>
          <w:r>
            <w:tab/>
          </w:r>
          <w:r>
            <w:fldChar w:fldCharType="begin"/>
          </w:r>
          <w:r>
            <w:instrText xml:space="preserve"> PAGEREF _Toc103704774 \h </w:instrText>
          </w:r>
          <w:r>
            <w:fldChar w:fldCharType="separate"/>
          </w:r>
          <w:r>
            <w:t>53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"_Toc103704775" </w:instrText>
          </w:r>
          <w:r>
            <w:fldChar w:fldCharType="separate"/>
          </w:r>
          <w:r>
            <w:rPr>
              <w:rStyle w:val="15"/>
            </w:rPr>
            <w:t>Tuition Payment Plans (</w:t>
          </w:r>
          <w:r>
            <w:rPr>
              <w:rStyle w:val="15"/>
              <w:highlight w:val="yellow"/>
            </w:rPr>
            <w:t>NOTE</w:t>
          </w:r>
          <w:r>
            <w:rPr>
              <w:rStyle w:val="15"/>
              <w:bCs/>
              <w:highlight w:val="yellow"/>
            </w:rPr>
            <w:t>:</w:t>
          </w:r>
          <w:r>
            <w:rPr>
              <w:rStyle w:val="15"/>
            </w:rPr>
            <w:t xml:space="preserve"> Only Payment Option 1 can be used by students using Veteran benefits, Military TA’s or Third-Party Payers.)</w:t>
          </w:r>
          <w:r>
            <w:tab/>
          </w:r>
          <w:r>
            <w:fldChar w:fldCharType="begin"/>
          </w:r>
          <w:r>
            <w:instrText xml:space="preserve"> PAGEREF _Toc103704775 \h </w:instrText>
          </w:r>
          <w:r>
            <w:fldChar w:fldCharType="separate"/>
          </w:r>
          <w:r>
            <w:t>54</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"_Toc103704776" </w:instrText>
          </w:r>
          <w:r>
            <w:fldChar w:fldCharType="separate"/>
          </w:r>
          <w:r>
            <w:rPr>
              <w:rStyle w:val="15"/>
            </w:rPr>
            <w:t>Federal and State Financial Aid Programs</w:t>
          </w:r>
          <w:r>
            <w:tab/>
          </w:r>
          <w:r>
            <w:fldChar w:fldCharType="begin"/>
          </w:r>
          <w:r>
            <w:instrText xml:space="preserve"> PAGEREF _Toc103704776 \h </w:instrText>
          </w:r>
          <w:r>
            <w:fldChar w:fldCharType="separate"/>
          </w:r>
          <w:r>
            <w:t>55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"_Toc103704777" </w:instrText>
          </w:r>
          <w:r>
            <w:fldChar w:fldCharType="separate"/>
          </w:r>
          <w:r>
            <w:rPr>
              <w:rStyle w:val="15"/>
            </w:rPr>
            <w:t>Loans</w:t>
          </w:r>
          <w:r>
            <w:tab/>
          </w:r>
          <w:r>
            <w:fldChar w:fldCharType="begin"/>
          </w:r>
          <w:r>
            <w:instrText xml:space="preserve"> PAGEREF _Toc103704777 \h </w:instrText>
          </w:r>
          <w:r>
            <w:fldChar w:fldCharType="separate"/>
          </w:r>
          <w:r>
            <w:t>55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"_Toc103704778" </w:instrText>
          </w:r>
          <w:r>
            <w:fldChar w:fldCharType="separate"/>
          </w:r>
          <w:r>
            <w:rPr>
              <w:rStyle w:val="15"/>
            </w:rPr>
            <w:t>Satisfactory Academic Progress Policy</w:t>
          </w:r>
          <w:r>
            <w:tab/>
          </w:r>
          <w:r>
            <w:fldChar w:fldCharType="begin"/>
          </w:r>
          <w:r>
            <w:instrText xml:space="preserve"> PAGEREF _Toc103704778 \h </w:instrText>
          </w:r>
          <w:r>
            <w:fldChar w:fldCharType="separate"/>
          </w:r>
          <w:r>
            <w:t>55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"_Toc103704779" </w:instrText>
          </w:r>
          <w:r>
            <w:fldChar w:fldCharType="separate"/>
          </w:r>
          <w:r>
            <w:rPr>
              <w:rStyle w:val="15"/>
            </w:rPr>
            <w:t>Tuition Obligations</w:t>
          </w:r>
          <w:r>
            <w:tab/>
          </w:r>
          <w:r>
            <w:fldChar w:fldCharType="begin"/>
          </w:r>
          <w:r>
            <w:instrText xml:space="preserve"> PAGEREF _Toc103704779 \h </w:instrText>
          </w:r>
          <w:r>
            <w:fldChar w:fldCharType="separate"/>
          </w:r>
          <w:r>
            <w:t>55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"_Toc103704780" </w:instrText>
          </w:r>
          <w:r>
            <w:fldChar w:fldCharType="separate"/>
          </w:r>
          <w:r>
            <w:rPr>
              <w:rStyle w:val="15"/>
            </w:rPr>
            <w:t>Services Not Provided by Apollos University</w:t>
          </w:r>
          <w:r>
            <w:tab/>
          </w:r>
          <w:r>
            <w:fldChar w:fldCharType="begin"/>
          </w:r>
          <w:r>
            <w:instrText xml:space="preserve"> PAGEREF _Toc103704780 \h </w:instrText>
          </w:r>
          <w:r>
            <w:fldChar w:fldCharType="separate"/>
          </w:r>
          <w:r>
            <w:t>55</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"_Toc103704781" </w:instrText>
          </w:r>
          <w:r>
            <w:fldChar w:fldCharType="separate"/>
          </w:r>
          <w:r>
            <w:rPr>
              <w:rStyle w:val="15"/>
              <w:rFonts w:ascii="Times New Roman" w:hAnsi="Times New Roman" w:eastAsia="Times New Roman" w:cs="Times New Roman"/>
            </w:rPr>
            <w:t>VII. STUDENT RIGHTS</w:t>
          </w:r>
          <w:r>
            <w:tab/>
          </w:r>
          <w:r>
            <w:fldChar w:fldCharType="begin"/>
          </w:r>
          <w:r>
            <w:instrText xml:space="preserve"> PAGEREF _Toc103704781 \h </w:instrText>
          </w:r>
          <w:r>
            <w:fldChar w:fldCharType="separate"/>
          </w:r>
          <w:r>
            <w:t>57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"_Toc103704782" </w:instrText>
          </w:r>
          <w:r>
            <w:fldChar w:fldCharType="separate"/>
          </w:r>
          <w:r>
            <w:rPr>
              <w:rStyle w:val="15"/>
            </w:rPr>
            <w:t>Refund Policy Guidelines</w:t>
          </w:r>
          <w:r>
            <w:tab/>
          </w:r>
          <w:r>
            <w:fldChar w:fldCharType="begin"/>
          </w:r>
          <w:r>
            <w:instrText xml:space="preserve"> PAGEREF _Toc103704782 \h </w:instrText>
          </w:r>
          <w:r>
            <w:fldChar w:fldCharType="separate"/>
          </w:r>
          <w:r>
            <w:t>57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"_Toc103704783" </w:instrText>
          </w:r>
          <w:r>
            <w:fldChar w:fldCharType="separate"/>
          </w:r>
          <w:r>
            <w:rPr>
              <w:rStyle w:val="15"/>
            </w:rPr>
            <w:t>Student’s Right to Cancel the Enrollment</w:t>
          </w:r>
          <w:r>
            <w:tab/>
          </w:r>
          <w:r>
            <w:fldChar w:fldCharType="begin"/>
          </w:r>
          <w:r>
            <w:instrText xml:space="preserve"> PAGEREF _Toc103704783 \h </w:instrText>
          </w:r>
          <w:r>
            <w:fldChar w:fldCharType="separate"/>
          </w:r>
          <w:r>
            <w:t>57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"_Toc103704784" </w:instrText>
          </w:r>
          <w:r>
            <w:fldChar w:fldCharType="separate"/>
          </w:r>
          <w:r>
            <w:rPr>
              <w:rStyle w:val="15"/>
            </w:rPr>
            <w:t>Pro-Rata Refund Chart for a 4 Session Standard Class</w:t>
          </w:r>
          <w:r>
            <w:tab/>
          </w:r>
          <w:r>
            <w:fldChar w:fldCharType="begin"/>
          </w:r>
          <w:r>
            <w:instrText xml:space="preserve"> PAGEREF _Toc103704784 \h </w:instrText>
          </w:r>
          <w:r>
            <w:fldChar w:fldCharType="separate"/>
          </w:r>
          <w:r>
            <w:t>57</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"_Toc103704785" </w:instrText>
          </w:r>
          <w:r>
            <w:fldChar w:fldCharType="separate"/>
          </w:r>
          <w:r>
            <w:rPr>
              <w:rStyle w:val="15"/>
            </w:rPr>
            <w:t>Pro-Rata Refund Chart for an 8 Session Standard Class</w:t>
          </w:r>
          <w:r>
            <w:tab/>
          </w:r>
          <w:r>
            <w:fldChar w:fldCharType="begin"/>
          </w:r>
          <w:r>
            <w:instrText xml:space="preserve"> PAGEREF _Toc103704785 \h </w:instrText>
          </w:r>
          <w:r>
            <w:fldChar w:fldCharType="separate"/>
          </w:r>
          <w:r>
            <w:t>58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"_Toc103704786" </w:instrText>
          </w:r>
          <w:r>
            <w:fldChar w:fldCharType="separate"/>
          </w:r>
          <w:r>
            <w:rPr>
              <w:rStyle w:val="15"/>
            </w:rPr>
            <w:t>Pro-Rata Refund Chart for a 4 Session Your Term Class</w:t>
          </w:r>
          <w:r>
            <w:tab/>
          </w:r>
          <w:r>
            <w:fldChar w:fldCharType="begin"/>
          </w:r>
          <w:r>
            <w:instrText xml:space="preserve"> PAGEREF _Toc103704786 \h </w:instrText>
          </w:r>
          <w:r>
            <w:fldChar w:fldCharType="separate"/>
          </w:r>
          <w:r>
            <w:t>59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"_Toc103704787" </w:instrText>
          </w:r>
          <w:r>
            <w:fldChar w:fldCharType="separate"/>
          </w:r>
          <w:r>
            <w:rPr>
              <w:rStyle w:val="15"/>
            </w:rPr>
            <w:t>Pro-Rata Refund Chart for an 8 Session Your Term Class</w:t>
          </w:r>
          <w:r>
            <w:tab/>
          </w:r>
          <w:r>
            <w:fldChar w:fldCharType="begin"/>
          </w:r>
          <w:r>
            <w:instrText xml:space="preserve"> PAGEREF _Toc103704787 \h </w:instrText>
          </w:r>
          <w:r>
            <w:fldChar w:fldCharType="separate"/>
          </w:r>
          <w:r>
            <w:t>59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"_Toc103704788" </w:instrText>
          </w:r>
          <w:r>
            <w:fldChar w:fldCharType="separate"/>
          </w:r>
          <w:r>
            <w:rPr>
              <w:rStyle w:val="15"/>
            </w:rPr>
            <w:t>Student Academic Grievances</w:t>
          </w:r>
          <w:r>
            <w:tab/>
          </w:r>
          <w:r>
            <w:fldChar w:fldCharType="begin"/>
          </w:r>
          <w:r>
            <w:instrText xml:space="preserve"> PAGEREF _Toc103704788 \h </w:instrText>
          </w:r>
          <w:r>
            <w:fldChar w:fldCharType="separate"/>
          </w:r>
          <w:r>
            <w:t>60</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"_Toc103704789" </w:instrText>
          </w:r>
          <w:r>
            <w:fldChar w:fldCharType="separate"/>
          </w:r>
          <w:r>
            <w:rPr>
              <w:rStyle w:val="15"/>
            </w:rPr>
            <w:t>Student Complaint File</w:t>
          </w:r>
          <w:r>
            <w:tab/>
          </w:r>
          <w:r>
            <w:fldChar w:fldCharType="begin"/>
          </w:r>
          <w:r>
            <w:instrText xml:space="preserve"> PAGEREF _Toc103704789 \h </w:instrText>
          </w:r>
          <w:r>
            <w:fldChar w:fldCharType="separate"/>
          </w:r>
          <w:r>
            <w:t>61</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"_Toc103704790" </w:instrText>
          </w:r>
          <w:r>
            <w:fldChar w:fldCharType="separate"/>
          </w:r>
          <w:r>
            <w:rPr>
              <w:rStyle w:val="15"/>
              <w:rFonts w:ascii="Times New Roman" w:hAnsi="Times New Roman" w:eastAsia="Times New Roman" w:cs="Times New Roman"/>
            </w:rPr>
            <w:t>VIII. STUDENT SERVICES</w:t>
          </w:r>
          <w:r>
            <w:tab/>
          </w:r>
          <w:r>
            <w:fldChar w:fldCharType="begin"/>
          </w:r>
          <w:r>
            <w:instrText xml:space="preserve"> PAGEREF _Toc103704790 \h </w:instrText>
          </w:r>
          <w:r>
            <w:fldChar w:fldCharType="separate"/>
          </w:r>
          <w:r>
            <w:t>62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"_Toc103704791" </w:instrText>
          </w:r>
          <w:r>
            <w:fldChar w:fldCharType="separate"/>
          </w:r>
          <w:r>
            <w:rPr>
              <w:rStyle w:val="15"/>
            </w:rPr>
            <w:t>Orientation Program and Skills for Success</w:t>
          </w:r>
          <w:r>
            <w:tab/>
          </w:r>
          <w:r>
            <w:fldChar w:fldCharType="begin"/>
          </w:r>
          <w:r>
            <w:instrText xml:space="preserve"> PAGEREF _Toc103704791 \h </w:instrText>
          </w:r>
          <w:r>
            <w:fldChar w:fldCharType="separate"/>
          </w:r>
          <w:r>
            <w:t>62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"_Toc103704792" </w:instrText>
          </w:r>
          <w:r>
            <w:fldChar w:fldCharType="separate"/>
          </w:r>
          <w:r>
            <w:rPr>
              <w:rStyle w:val="15"/>
            </w:rPr>
            <w:t>Academic Advisement</w:t>
          </w:r>
          <w:r>
            <w:tab/>
          </w:r>
          <w:r>
            <w:fldChar w:fldCharType="begin"/>
          </w:r>
          <w:r>
            <w:instrText xml:space="preserve"> PAGEREF _Toc103704792 \h </w:instrText>
          </w:r>
          <w:r>
            <w:fldChar w:fldCharType="separate"/>
          </w:r>
          <w:r>
            <w:t>62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"_Toc103704793" </w:instrText>
          </w:r>
          <w:r>
            <w:fldChar w:fldCharType="separate"/>
          </w:r>
          <w:r>
            <w:rPr>
              <w:rStyle w:val="15"/>
            </w:rPr>
            <w:t>Counseling</w:t>
          </w:r>
          <w:r>
            <w:tab/>
          </w:r>
          <w:r>
            <w:fldChar w:fldCharType="begin"/>
          </w:r>
          <w:r>
            <w:instrText xml:space="preserve"> PAGEREF _Toc103704793 \h </w:instrText>
          </w:r>
          <w:r>
            <w:fldChar w:fldCharType="separate"/>
          </w:r>
          <w:r>
            <w:t>62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"_Toc103704794" </w:instrText>
          </w:r>
          <w:r>
            <w:fldChar w:fldCharType="separate"/>
          </w:r>
          <w:r>
            <w:rPr>
              <w:rStyle w:val="15"/>
            </w:rPr>
            <w:t>Americans with Disabilities Act (ADA) and Apollos Individualized Services (AUIS)</w:t>
          </w:r>
          <w:r>
            <w:tab/>
          </w:r>
          <w:r>
            <w:fldChar w:fldCharType="begin"/>
          </w:r>
          <w:r>
            <w:instrText xml:space="preserve"> PAGEREF _Toc103704794 \h </w:instrText>
          </w:r>
          <w:r>
            <w:fldChar w:fldCharType="separate"/>
          </w:r>
          <w:r>
            <w:t>62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"_Toc103704795" </w:instrText>
          </w:r>
          <w:r>
            <w:fldChar w:fldCharType="separate"/>
          </w:r>
          <w:r>
            <w:rPr>
              <w:rStyle w:val="15"/>
            </w:rPr>
            <w:t>Correspondence</w:t>
          </w:r>
          <w:r>
            <w:tab/>
          </w:r>
          <w:r>
            <w:fldChar w:fldCharType="begin"/>
          </w:r>
          <w:r>
            <w:instrText xml:space="preserve"> PAGEREF _Toc103704795 \h </w:instrText>
          </w:r>
          <w:r>
            <w:fldChar w:fldCharType="separate"/>
          </w:r>
          <w:r>
            <w:t>63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"_Toc103704796" </w:instrText>
          </w:r>
          <w:r>
            <w:fldChar w:fldCharType="separate"/>
          </w:r>
          <w:r>
            <w:rPr>
              <w:rStyle w:val="15"/>
            </w:rPr>
            <w:t>Student Interaction and Study Groups</w:t>
          </w:r>
          <w:r>
            <w:tab/>
          </w:r>
          <w:r>
            <w:fldChar w:fldCharType="begin"/>
          </w:r>
          <w:r>
            <w:instrText xml:space="preserve"> PAGEREF _Toc103704796 \h </w:instrText>
          </w:r>
          <w:r>
            <w:fldChar w:fldCharType="separate"/>
          </w:r>
          <w:r>
            <w:t>63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"_Toc103704797" </w:instrText>
          </w:r>
          <w:r>
            <w:fldChar w:fldCharType="separate"/>
          </w:r>
          <w:r>
            <w:rPr>
              <w:rStyle w:val="15"/>
            </w:rPr>
            <w:t>Delta Epsilon Tau International Honor Society</w:t>
          </w:r>
          <w:r>
            <w:tab/>
          </w:r>
          <w:r>
            <w:fldChar w:fldCharType="begin"/>
          </w:r>
          <w:r>
            <w:instrText xml:space="preserve"> PAGEREF _Toc103704797 \h </w:instrText>
          </w:r>
          <w:r>
            <w:fldChar w:fldCharType="separate"/>
          </w:r>
          <w:r>
            <w:t>63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"_Toc103704798" </w:instrText>
          </w:r>
          <w:r>
            <w:fldChar w:fldCharType="separate"/>
          </w:r>
          <w:r>
            <w:rPr>
              <w:rStyle w:val="15"/>
            </w:rPr>
            <w:t>Social Media and Apollos Newsletter Outreach</w:t>
          </w:r>
          <w:r>
            <w:tab/>
          </w:r>
          <w:r>
            <w:fldChar w:fldCharType="begin"/>
          </w:r>
          <w:r>
            <w:instrText xml:space="preserve"> PAGEREF _Toc103704798 \h </w:instrText>
          </w:r>
          <w:r>
            <w:fldChar w:fldCharType="separate"/>
          </w:r>
          <w:r>
            <w:t>63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"_Toc103704799" </w:instrText>
          </w:r>
          <w:r>
            <w:fldChar w:fldCharType="separate"/>
          </w:r>
          <w:r>
            <w:rPr>
              <w:rStyle w:val="15"/>
            </w:rPr>
            <w:t>Libraries</w:t>
          </w:r>
          <w:r>
            <w:tab/>
          </w:r>
          <w:r>
            <w:fldChar w:fldCharType="begin"/>
          </w:r>
          <w:r>
            <w:instrText xml:space="preserve"> PAGEREF _Toc103704799 \h </w:instrText>
          </w:r>
          <w:r>
            <w:fldChar w:fldCharType="separate"/>
          </w:r>
          <w:r>
            <w:t>63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"_Toc103704800" </w:instrText>
          </w:r>
          <w:r>
            <w:fldChar w:fldCharType="separate"/>
          </w:r>
          <w:r>
            <w:rPr>
              <w:rStyle w:val="15"/>
            </w:rPr>
            <w:t>Apollos Library</w:t>
          </w:r>
          <w:r>
            <w:tab/>
          </w:r>
          <w:r>
            <w:fldChar w:fldCharType="begin"/>
          </w:r>
          <w:r>
            <w:instrText xml:space="preserve"> PAGEREF _Toc103704800 \h </w:instrText>
          </w:r>
          <w:r>
            <w:fldChar w:fldCharType="separate"/>
          </w:r>
          <w:r>
            <w:t>63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"_Toc103704801" </w:instrText>
          </w:r>
          <w:r>
            <w:fldChar w:fldCharType="separate"/>
          </w:r>
          <w:r>
            <w:rPr>
              <w:rStyle w:val="15"/>
            </w:rPr>
            <w:t>Online Libraries</w:t>
          </w:r>
          <w:r>
            <w:tab/>
          </w:r>
          <w:r>
            <w:fldChar w:fldCharType="begin"/>
          </w:r>
          <w:r>
            <w:instrText xml:space="preserve"> PAGEREF _Toc103704801 \h </w:instrText>
          </w:r>
          <w:r>
            <w:fldChar w:fldCharType="separate"/>
          </w:r>
          <w:r>
            <w:t>65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"_Toc103704802" </w:instrText>
          </w:r>
          <w:r>
            <w:fldChar w:fldCharType="separate"/>
          </w:r>
          <w:r>
            <w:rPr>
              <w:rStyle w:val="15"/>
            </w:rPr>
            <w:t>Other Free Online Library Sources:</w:t>
          </w:r>
          <w:r>
            <w:tab/>
          </w:r>
          <w:r>
            <w:fldChar w:fldCharType="begin"/>
          </w:r>
          <w:r>
            <w:instrText xml:space="preserve"> PAGEREF _Toc103704802 \h </w:instrText>
          </w:r>
          <w:r>
            <w:fldChar w:fldCharType="separate"/>
          </w:r>
          <w:r>
            <w:t>65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"_Toc103704803" </w:instrText>
          </w:r>
          <w:r>
            <w:fldChar w:fldCharType="separate"/>
          </w:r>
          <w:r>
            <w:rPr>
              <w:rStyle w:val="15"/>
            </w:rPr>
            <w:t>Bookstore:</w:t>
          </w:r>
          <w:r>
            <w:tab/>
          </w:r>
          <w:r>
            <w:fldChar w:fldCharType="begin"/>
          </w:r>
          <w:r>
            <w:instrText xml:space="preserve"> PAGEREF _Toc103704803 \h </w:instrText>
          </w:r>
          <w:r>
            <w:fldChar w:fldCharType="separate"/>
          </w:r>
          <w:r>
            <w:t>65</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"_Toc103704804" </w:instrText>
          </w:r>
          <w:r>
            <w:fldChar w:fldCharType="separate"/>
          </w:r>
          <w:r>
            <w:rPr>
              <w:rStyle w:val="15"/>
            </w:rPr>
            <w:t>Statement concerning Visa services</w:t>
          </w:r>
          <w:r>
            <w:tab/>
          </w:r>
          <w:r>
            <w:fldChar w:fldCharType="begin"/>
          </w:r>
          <w:r>
            <w:instrText xml:space="preserve"> PAGEREF _Toc103704804 \h </w:instrText>
          </w:r>
          <w:r>
            <w:fldChar w:fldCharType="separate"/>
          </w:r>
          <w:r>
            <w:t>66</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"_Toc103704805" </w:instrText>
          </w:r>
          <w:r>
            <w:fldChar w:fldCharType="separate"/>
          </w:r>
          <w:r>
            <w:rPr>
              <w:rStyle w:val="15"/>
            </w:rPr>
            <w:t>Sexual Assault Policy</w:t>
          </w:r>
          <w:r>
            <w:tab/>
          </w:r>
          <w:r>
            <w:fldChar w:fldCharType="begin"/>
          </w:r>
          <w:r>
            <w:instrText xml:space="preserve"> PAGEREF _Toc103704805 \h </w:instrText>
          </w:r>
          <w:r>
            <w:fldChar w:fldCharType="separate"/>
          </w:r>
          <w:r>
            <w:t>66</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"_Toc103704806" </w:instrText>
          </w:r>
          <w:r>
            <w:fldChar w:fldCharType="separate"/>
          </w:r>
          <w:r>
            <w:rPr>
              <w:rStyle w:val="15"/>
              <w:bCs/>
            </w:rPr>
            <w:t>Enforcement Policy</w:t>
          </w:r>
          <w:r>
            <w:tab/>
          </w:r>
          <w:r>
            <w:fldChar w:fldCharType="begin"/>
          </w:r>
          <w:r>
            <w:instrText xml:space="preserve"> PAGEREF _Toc103704806 \h </w:instrText>
          </w:r>
          <w:r>
            <w:fldChar w:fldCharType="separate"/>
          </w:r>
          <w:r>
            <w:t>66</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"_Toc103704807" </w:instrText>
          </w:r>
          <w:r>
            <w:fldChar w:fldCharType="separate"/>
          </w:r>
          <w:r>
            <w:rPr>
              <w:rStyle w:val="15"/>
              <w:bCs/>
            </w:rPr>
            <w:t>Sexual Harassment Policy</w:t>
          </w:r>
          <w:r>
            <w:tab/>
          </w:r>
          <w:r>
            <w:fldChar w:fldCharType="begin"/>
          </w:r>
          <w:r>
            <w:instrText xml:space="preserve"> PAGEREF _Toc103704807 \h </w:instrText>
          </w:r>
          <w:r>
            <w:fldChar w:fldCharType="separate"/>
          </w:r>
          <w:r>
            <w:t>66</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"_Toc103704808" </w:instrText>
          </w:r>
          <w:r>
            <w:fldChar w:fldCharType="separate"/>
          </w:r>
          <w:r>
            <w:rPr>
              <w:rStyle w:val="15"/>
            </w:rPr>
            <w:t>Housing Policy</w:t>
          </w:r>
          <w:r>
            <w:tab/>
          </w:r>
          <w:r>
            <w:fldChar w:fldCharType="begin"/>
          </w:r>
          <w:r>
            <w:instrText xml:space="preserve"> PAGEREF _Toc103704808 \h </w:instrText>
          </w:r>
          <w:r>
            <w:fldChar w:fldCharType="separate"/>
          </w:r>
          <w:r>
            <w:t>67</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"_Toc103704809" </w:instrText>
          </w:r>
          <w:r>
            <w:fldChar w:fldCharType="separate"/>
          </w:r>
          <w:r>
            <w:rPr>
              <w:rStyle w:val="15"/>
            </w:rPr>
            <w:t>Apollos Alumni Association</w:t>
          </w:r>
          <w:r>
            <w:tab/>
          </w:r>
          <w:r>
            <w:fldChar w:fldCharType="begin"/>
          </w:r>
          <w:r>
            <w:instrText xml:space="preserve"> PAGEREF _Toc103704809 \h </w:instrText>
          </w:r>
          <w:r>
            <w:fldChar w:fldCharType="separate"/>
          </w:r>
          <w:r>
            <w:t>67</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"_Toc103704810" </w:instrText>
          </w:r>
          <w:r>
            <w:fldChar w:fldCharType="separate"/>
          </w:r>
          <w:r>
            <w:rPr>
              <w:rStyle w:val="15"/>
            </w:rPr>
            <w:t>Graduation Ceremony</w:t>
          </w:r>
          <w:r>
            <w:tab/>
          </w:r>
          <w:r>
            <w:fldChar w:fldCharType="begin"/>
          </w:r>
          <w:r>
            <w:instrText xml:space="preserve"> PAGEREF _Toc103704810 \h </w:instrText>
          </w:r>
          <w:r>
            <w:fldChar w:fldCharType="separate"/>
          </w:r>
          <w:r>
            <w:t>67</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"_Toc103704811" </w:instrText>
          </w:r>
          <w:r>
            <w:fldChar w:fldCharType="separate"/>
          </w:r>
          <w:r>
            <w:rPr>
              <w:rStyle w:val="15"/>
              <w:rFonts w:ascii="Times New Roman" w:hAnsi="Times New Roman" w:eastAsia="Times New Roman" w:cs="Times New Roman"/>
            </w:rPr>
            <w:t>IX. SCHOOL OF BUSINESS and MANAGEMENT</w:t>
          </w:r>
          <w:r>
            <w:tab/>
          </w:r>
          <w:r>
            <w:fldChar w:fldCharType="begin"/>
          </w:r>
          <w:r>
            <w:instrText xml:space="preserve"> PAGEREF _Toc103704811 \h </w:instrText>
          </w:r>
          <w:r>
            <w:fldChar w:fldCharType="separate"/>
          </w:r>
          <w:r>
            <w:t>68</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"_Toc103704812" </w:instrText>
          </w:r>
          <w:r>
            <w:fldChar w:fldCharType="separate"/>
          </w:r>
          <w:r>
            <w:rPr>
              <w:rStyle w:val="15"/>
              <w:rFonts w:ascii="Times New Roman" w:hAnsi="Times New Roman" w:eastAsia="Times New Roman" w:cs="Times New Roman"/>
            </w:rPr>
            <w:t>X. DEPARTMENT OF BUSINESS &amp; MANAGEMENT</w:t>
          </w:r>
          <w:r>
            <w:tab/>
          </w:r>
          <w:r>
            <w:fldChar w:fldCharType="begin"/>
          </w:r>
          <w:r>
            <w:instrText xml:space="preserve"> PAGEREF _Toc103704812 \h </w:instrText>
          </w:r>
          <w:r>
            <w:fldChar w:fldCharType="separate"/>
          </w:r>
          <w:r>
            <w:t>69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"_Toc103704813" </w:instrText>
          </w:r>
          <w:r>
            <w:fldChar w:fldCharType="separate"/>
          </w:r>
          <w:r>
            <w:rPr>
              <w:rStyle w:val="15"/>
            </w:rPr>
            <w:t>Degree Program Curriculum</w:t>
          </w:r>
          <w:r>
            <w:tab/>
          </w:r>
          <w:r>
            <w:fldChar w:fldCharType="begin"/>
          </w:r>
          <w:r>
            <w:instrText xml:space="preserve"> PAGEREF _Toc103704813 \h </w:instrText>
          </w:r>
          <w:r>
            <w:fldChar w:fldCharType="separate"/>
          </w:r>
          <w:r>
            <w:t>69</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"_Toc103704814" </w:instrText>
          </w:r>
          <w:r>
            <w:fldChar w:fldCharType="separate"/>
          </w:r>
          <w:r>
            <w:rPr>
              <w:rStyle w:val="15"/>
            </w:rPr>
            <w:t>General</w:t>
          </w:r>
          <w:r>
            <w:tab/>
          </w:r>
          <w:r>
            <w:fldChar w:fldCharType="begin"/>
          </w:r>
          <w:r>
            <w:instrText xml:space="preserve"> PAGEREF _Toc103704814 \h </w:instrText>
          </w:r>
          <w:r>
            <w:fldChar w:fldCharType="separate"/>
          </w:r>
          <w:r>
            <w:t>69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"_Toc103704815" </w:instrText>
          </w:r>
          <w:r>
            <w:fldChar w:fldCharType="separate"/>
          </w:r>
          <w:r>
            <w:rPr>
              <w:rStyle w:val="15"/>
            </w:rPr>
            <w:t>Associate of Applied Science (AAS)</w:t>
          </w:r>
          <w:r>
            <w:tab/>
          </w:r>
          <w:r>
            <w:fldChar w:fldCharType="begin"/>
          </w:r>
          <w:r>
            <w:instrText xml:space="preserve"> PAGEREF _Toc103704815 \h </w:instrText>
          </w:r>
          <w:r>
            <w:fldChar w:fldCharType="separate"/>
          </w:r>
          <w:r>
            <w:t>70</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"_Toc103704816" </w:instrText>
          </w:r>
          <w:r>
            <w:fldChar w:fldCharType="separate"/>
          </w:r>
          <w:r>
            <w:rPr>
              <w:rStyle w:val="15"/>
            </w:rPr>
            <w:t>Level and Type of Research Required: Associate Level</w:t>
          </w:r>
          <w:r>
            <w:tab/>
          </w:r>
          <w:r>
            <w:fldChar w:fldCharType="begin"/>
          </w:r>
          <w:r>
            <w:instrText xml:space="preserve"> PAGEREF _Toc103704816 \h </w:instrText>
          </w:r>
          <w:r>
            <w:fldChar w:fldCharType="separate"/>
          </w:r>
          <w:r>
            <w:t>70</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"_Toc103704817" </w:instrText>
          </w:r>
          <w:r>
            <w:fldChar w:fldCharType="separate"/>
          </w:r>
          <w:r>
            <w:rPr>
              <w:rStyle w:val="15"/>
            </w:rPr>
            <w:t>Degree Requirements</w:t>
          </w:r>
          <w:r>
            <w:tab/>
          </w:r>
          <w:r>
            <w:fldChar w:fldCharType="begin"/>
          </w:r>
          <w:r>
            <w:instrText xml:space="preserve"> PAGEREF _Toc103704817 \h </w:instrText>
          </w:r>
          <w:r>
            <w:fldChar w:fldCharType="separate"/>
          </w:r>
          <w:r>
            <w:t>70</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"_Toc103704818" </w:instrText>
          </w:r>
          <w:r>
            <w:fldChar w:fldCharType="separate"/>
          </w:r>
          <w:r>
            <w:rPr>
              <w:rStyle w:val="15"/>
            </w:rPr>
            <w:t>AAS Total Program Required Credits: 60 Credits</w:t>
          </w:r>
          <w:r>
            <w:tab/>
          </w:r>
          <w:r>
            <w:fldChar w:fldCharType="begin"/>
          </w:r>
          <w:r>
            <w:instrText xml:space="preserve"> PAGEREF _Toc103704818 \h </w:instrText>
          </w:r>
          <w:r>
            <w:fldChar w:fldCharType="separate"/>
          </w:r>
          <w:r>
            <w:t>70</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"_Toc103704819" </w:instrText>
          </w:r>
          <w:r>
            <w:fldChar w:fldCharType="separate"/>
          </w:r>
          <w:r>
            <w:rPr>
              <w:rStyle w:val="15"/>
              <w:bCs/>
            </w:rPr>
            <w:t>AAS Program Prerequisite Course(s)</w:t>
          </w:r>
          <w:r>
            <w:tab/>
          </w:r>
          <w:r>
            <w:fldChar w:fldCharType="begin"/>
          </w:r>
          <w:r>
            <w:instrText xml:space="preserve"> PAGEREF _Toc103704819 \h </w:instrText>
          </w:r>
          <w:r>
            <w:fldChar w:fldCharType="separate"/>
          </w:r>
          <w:r>
            <w:t>70</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"_Toc103704820" </w:instrText>
          </w:r>
          <w:r>
            <w:fldChar w:fldCharType="separate"/>
          </w:r>
          <w:r>
            <w:rPr>
              <w:rStyle w:val="15"/>
              <w:bCs/>
            </w:rPr>
            <w:t>AAS General Education Courses (30 Credits)</w:t>
          </w:r>
          <w:r>
            <w:tab/>
          </w:r>
          <w:r>
            <w:fldChar w:fldCharType="begin"/>
          </w:r>
          <w:r>
            <w:instrText xml:space="preserve"> PAGEREF _Toc103704820 \h </w:instrText>
          </w:r>
          <w:r>
            <w:fldChar w:fldCharType="separate"/>
          </w:r>
          <w:r>
            <w:t>70</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"_Toc103704821" </w:instrText>
          </w:r>
          <w:r>
            <w:fldChar w:fldCharType="separate"/>
          </w:r>
          <w:r>
            <w:rPr>
              <w:rStyle w:val="15"/>
              <w:bCs/>
            </w:rPr>
            <w:t>AAS Core Business Administration Courses (30 Credits)</w:t>
          </w:r>
          <w:r>
            <w:tab/>
          </w:r>
          <w:r>
            <w:fldChar w:fldCharType="begin"/>
          </w:r>
          <w:r>
            <w:instrText xml:space="preserve"> PAGEREF _Toc103704821 \h </w:instrText>
          </w:r>
          <w:r>
            <w:fldChar w:fldCharType="separate"/>
          </w:r>
          <w:r>
            <w:t>71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"_Toc103704822" </w:instrText>
          </w:r>
          <w:r>
            <w:fldChar w:fldCharType="separate"/>
          </w:r>
          <w:r>
            <w:rPr>
              <w:rStyle w:val="15"/>
            </w:rPr>
            <w:t>Course Descriptions: General Education Courses (30 Credits)</w:t>
          </w:r>
          <w:r>
            <w:tab/>
          </w:r>
          <w:r>
            <w:fldChar w:fldCharType="begin"/>
          </w:r>
          <w:r>
            <w:instrText xml:space="preserve"> PAGEREF _Toc103704822 \h </w:instrText>
          </w:r>
          <w:r>
            <w:fldChar w:fldCharType="separate"/>
          </w:r>
          <w:r>
            <w:t>71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"_Toc103704823" </w:instrText>
          </w:r>
          <w:r>
            <w:fldChar w:fldCharType="separate"/>
          </w:r>
          <w:r>
            <w:rPr>
              <w:rStyle w:val="15"/>
            </w:rPr>
            <w:t>Course Descriptions: Core Courses (30 Credits)</w:t>
          </w:r>
          <w:r>
            <w:tab/>
          </w:r>
          <w:r>
            <w:fldChar w:fldCharType="begin"/>
          </w:r>
          <w:r>
            <w:instrText xml:space="preserve"> PAGEREF _Toc103704823 \h </w:instrText>
          </w:r>
          <w:r>
            <w:fldChar w:fldCharType="separate"/>
          </w:r>
          <w:r>
            <w:t>73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"_Toc103704824" </w:instrText>
          </w:r>
          <w:r>
            <w:fldChar w:fldCharType="separate"/>
          </w:r>
          <w:r>
            <w:rPr>
              <w:rStyle w:val="15"/>
            </w:rPr>
            <w:t>Bachelor of Science in Business Administration (BSBA)</w:t>
          </w:r>
          <w:r>
            <w:tab/>
          </w:r>
          <w:r>
            <w:fldChar w:fldCharType="begin"/>
          </w:r>
          <w:r>
            <w:instrText xml:space="preserve"> PAGEREF _Toc103704824 \h </w:instrText>
          </w:r>
          <w:r>
            <w:fldChar w:fldCharType="separate"/>
          </w:r>
          <w:r>
            <w:t>75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"_Toc103704825" </w:instrText>
          </w:r>
          <w:r>
            <w:fldChar w:fldCharType="separate"/>
          </w:r>
          <w:r>
            <w:rPr>
              <w:rStyle w:val="15"/>
            </w:rPr>
            <w:t>Level and Type of Research Required: Bachelor Level</w:t>
          </w:r>
          <w:r>
            <w:tab/>
          </w:r>
          <w:r>
            <w:fldChar w:fldCharType="begin"/>
          </w:r>
          <w:r>
            <w:instrText xml:space="preserve"> PAGEREF _Toc103704825 \h </w:instrText>
          </w:r>
          <w:r>
            <w:fldChar w:fldCharType="separate"/>
          </w:r>
          <w:r>
            <w:t>75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"_Toc103704826" </w:instrText>
          </w:r>
          <w:r>
            <w:fldChar w:fldCharType="separate"/>
          </w:r>
          <w:r>
            <w:rPr>
              <w:rStyle w:val="15"/>
            </w:rPr>
            <w:t>Degree Requirements</w:t>
          </w:r>
          <w:r>
            <w:tab/>
          </w:r>
          <w:r>
            <w:fldChar w:fldCharType="begin"/>
          </w:r>
          <w:r>
            <w:instrText xml:space="preserve"> PAGEREF _Toc103704826 \h </w:instrText>
          </w:r>
          <w:r>
            <w:fldChar w:fldCharType="separate"/>
          </w:r>
          <w:r>
            <w:t>75</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"_Toc103704827" </w:instrText>
          </w:r>
          <w:r>
            <w:fldChar w:fldCharType="separate"/>
          </w:r>
          <w:r>
            <w:rPr>
              <w:rStyle w:val="15"/>
            </w:rPr>
            <w:t>BSBA Total Program Required Credits: 120 Credits</w:t>
          </w:r>
          <w:r>
            <w:tab/>
          </w:r>
          <w:r>
            <w:fldChar w:fldCharType="begin"/>
          </w:r>
          <w:r>
            <w:instrText xml:space="preserve"> PAGEREF _Toc103704827 \h </w:instrText>
          </w:r>
          <w:r>
            <w:fldChar w:fldCharType="separate"/>
          </w:r>
          <w:r>
            <w:t>75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"_Toc103704828" </w:instrText>
          </w:r>
          <w:r>
            <w:fldChar w:fldCharType="separate"/>
          </w:r>
          <w:r>
            <w:rPr>
              <w:rStyle w:val="15"/>
            </w:rPr>
            <w:t>Course Descriptions: General Education Courses (30 Credits)</w:t>
          </w:r>
          <w:r>
            <w:tab/>
          </w:r>
          <w:r>
            <w:fldChar w:fldCharType="begin"/>
          </w:r>
          <w:r>
            <w:instrText xml:space="preserve"> PAGEREF _Toc103704828 \h </w:instrText>
          </w:r>
          <w:r>
            <w:fldChar w:fldCharType="separate"/>
          </w:r>
          <w:r>
            <w:t>76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"_Toc103704829" </w:instrText>
          </w:r>
          <w:r>
            <w:fldChar w:fldCharType="separate"/>
          </w:r>
          <w:r>
            <w:rPr>
              <w:rStyle w:val="15"/>
            </w:rPr>
            <w:t>Course Descriptions: Core and Elective Courses</w:t>
          </w:r>
          <w:r>
            <w:tab/>
          </w:r>
          <w:r>
            <w:fldChar w:fldCharType="begin"/>
          </w:r>
          <w:r>
            <w:instrText xml:space="preserve"> PAGEREF _Toc103704829 \h </w:instrText>
          </w:r>
          <w:r>
            <w:fldChar w:fldCharType="separate"/>
          </w:r>
          <w:r>
            <w:t>78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"_Toc103704830" </w:instrText>
          </w:r>
          <w:r>
            <w:fldChar w:fldCharType="separate"/>
          </w:r>
          <w:r>
            <w:rPr>
              <w:rStyle w:val="15"/>
            </w:rPr>
            <w:t>Bachelor of Science in Information Technology (BSIT)</w:t>
          </w:r>
          <w:r>
            <w:tab/>
          </w:r>
          <w:r>
            <w:fldChar w:fldCharType="begin"/>
          </w:r>
          <w:r>
            <w:instrText xml:space="preserve"> PAGEREF _Toc103704830 \h </w:instrText>
          </w:r>
          <w:r>
            <w:fldChar w:fldCharType="separate"/>
          </w:r>
          <w:r>
            <w:t>85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"_Toc103704831" </w:instrText>
          </w:r>
          <w:r>
            <w:fldChar w:fldCharType="separate"/>
          </w:r>
          <w:r>
            <w:rPr>
              <w:rStyle w:val="15"/>
            </w:rPr>
            <w:t>Level and Type of Research Required: Bachelor Level</w:t>
          </w:r>
          <w:r>
            <w:tab/>
          </w:r>
          <w:r>
            <w:fldChar w:fldCharType="begin"/>
          </w:r>
          <w:r>
            <w:instrText xml:space="preserve"> PAGEREF _Toc103704831 \h </w:instrText>
          </w:r>
          <w:r>
            <w:fldChar w:fldCharType="separate"/>
          </w:r>
          <w:r>
            <w:t>85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"_Toc103704832" </w:instrText>
          </w:r>
          <w:r>
            <w:fldChar w:fldCharType="separate"/>
          </w:r>
          <w:r>
            <w:rPr>
              <w:rStyle w:val="15"/>
            </w:rPr>
            <w:t>Degree Requirements</w:t>
          </w:r>
          <w:r>
            <w:tab/>
          </w:r>
          <w:r>
            <w:fldChar w:fldCharType="begin"/>
          </w:r>
          <w:r>
            <w:instrText xml:space="preserve"> PAGEREF _Toc103704832 \h </w:instrText>
          </w:r>
          <w:r>
            <w:fldChar w:fldCharType="separate"/>
          </w:r>
          <w:r>
            <w:t>86</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"_Toc103704833" </w:instrText>
          </w:r>
          <w:r>
            <w:fldChar w:fldCharType="separate"/>
          </w:r>
          <w:r>
            <w:rPr>
              <w:rStyle w:val="15"/>
            </w:rPr>
            <w:t>BSIT Total Program Required Credits: 120 Credits</w:t>
          </w:r>
          <w:r>
            <w:tab/>
          </w:r>
          <w:r>
            <w:fldChar w:fldCharType="begin"/>
          </w:r>
          <w:r>
            <w:instrText xml:space="preserve"> PAGEREF _Toc103704833 \h </w:instrText>
          </w:r>
          <w:r>
            <w:fldChar w:fldCharType="separate"/>
          </w:r>
          <w:r>
            <w:t>86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"_Toc103704834" </w:instrText>
          </w:r>
          <w:r>
            <w:fldChar w:fldCharType="separate"/>
          </w:r>
          <w:r>
            <w:rPr>
              <w:rStyle w:val="15"/>
            </w:rPr>
            <w:t>Course Descriptions: General Education Courses (30 Credits)</w:t>
          </w:r>
          <w:r>
            <w:tab/>
          </w:r>
          <w:r>
            <w:fldChar w:fldCharType="begin"/>
          </w:r>
          <w:r>
            <w:instrText xml:space="preserve"> PAGEREF _Toc103704834 \h </w:instrText>
          </w:r>
          <w:r>
            <w:fldChar w:fldCharType="separate"/>
          </w:r>
          <w:r>
            <w:t>87</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"_Toc103704835" </w:instrText>
          </w:r>
          <w:r>
            <w:fldChar w:fldCharType="separate"/>
          </w:r>
          <w:r>
            <w:rPr>
              <w:rStyle w:val="15"/>
            </w:rPr>
            <w:t>Course Descriptions: Core and Elective Courses (90 Credits Required)</w:t>
          </w:r>
          <w:r>
            <w:tab/>
          </w:r>
          <w:r>
            <w:fldChar w:fldCharType="begin"/>
          </w:r>
          <w:r>
            <w:instrText xml:space="preserve"> PAGEREF _Toc103704835 \h </w:instrText>
          </w:r>
          <w:r>
            <w:fldChar w:fldCharType="separate"/>
          </w:r>
          <w:r>
            <w:t>89</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"_Toc103704836" </w:instrText>
          </w:r>
          <w:r>
            <w:fldChar w:fldCharType="separate"/>
          </w:r>
          <w:r>
            <w:rPr>
              <w:rStyle w:val="15"/>
            </w:rPr>
            <w:t>Master of Business Administration</w:t>
          </w:r>
          <w:r>
            <w:tab/>
          </w:r>
          <w:r>
            <w:fldChar w:fldCharType="begin"/>
          </w:r>
          <w:r>
            <w:instrText xml:space="preserve"> PAGEREF _Toc103704836 \h </w:instrText>
          </w:r>
          <w:r>
            <w:fldChar w:fldCharType="separate"/>
          </w:r>
          <w:r>
            <w:t>94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"_Toc103704837" </w:instrText>
          </w:r>
          <w:r>
            <w:fldChar w:fldCharType="separate"/>
          </w:r>
          <w:r>
            <w:rPr>
              <w:rStyle w:val="15"/>
            </w:rPr>
            <w:t>Level and Type of Research Required: Master Level</w:t>
          </w:r>
          <w:r>
            <w:tab/>
          </w:r>
          <w:r>
            <w:fldChar w:fldCharType="begin"/>
          </w:r>
          <w:r>
            <w:instrText xml:space="preserve"> PAGEREF _Toc103704837 \h </w:instrText>
          </w:r>
          <w:r>
            <w:fldChar w:fldCharType="separate"/>
          </w:r>
          <w:r>
            <w:t>95</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"_Toc103704838" </w:instrText>
          </w:r>
          <w:r>
            <w:fldChar w:fldCharType="separate"/>
          </w:r>
          <w:r>
            <w:rPr>
              <w:rStyle w:val="15"/>
            </w:rPr>
            <w:t>Degree Requirements</w:t>
          </w:r>
          <w:r>
            <w:tab/>
          </w:r>
          <w:r>
            <w:fldChar w:fldCharType="begin"/>
          </w:r>
          <w:r>
            <w:instrText xml:space="preserve"> PAGEREF _Toc103704838 \h </w:instrText>
          </w:r>
          <w:r>
            <w:fldChar w:fldCharType="separate"/>
          </w:r>
          <w:r>
            <w:t>95</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"_Toc103704839" </w:instrText>
          </w:r>
          <w:r>
            <w:fldChar w:fldCharType="separate"/>
          </w:r>
          <w:r>
            <w:rPr>
              <w:rStyle w:val="15"/>
            </w:rPr>
            <w:t>MBA Total Program Required Credits: 37 Credits</w:t>
          </w:r>
          <w:r>
            <w:tab/>
          </w:r>
          <w:r>
            <w:fldChar w:fldCharType="begin"/>
          </w:r>
          <w:r>
            <w:instrText xml:space="preserve"> PAGEREF _Toc103704839 \h </w:instrText>
          </w:r>
          <w:r>
            <w:fldChar w:fldCharType="separate"/>
          </w:r>
          <w:r>
            <w:t>95</w:t>
          </w:r>
          <w:r>
            <w:fldChar w:fldCharType="end"/>
          </w:r>
          <w:r>
            <w:fldChar w:fldCharType="end"/>
          </w:r>
        </w:p>
        <w:p>
          <w:pPr>
            <w:pStyle w:val="25"/>
            <w:tabs>
              <w:tab w:val="right" w:pos="9350"/>
            </w:tabs>
            <w:rPr>
              <w:rFonts w:asciiTheme="minorHAnsi" w:hAnsiTheme="minorHAnsi" w:eastAsiaTheme="minorEastAsia" w:cstheme="minorBidi"/>
              <w:sz w:val="22"/>
              <w:szCs w:val="22"/>
            </w:rPr>
          </w:pPr>
          <w:r>
            <w:fldChar w:fldCharType="begin"/>
          </w:r>
          <w:r>
            <w:instrText xml:space="preserve"> HYPERLINK \l "_Toc103704840" </w:instrText>
          </w:r>
          <w:r>
            <w:fldChar w:fldCharType="separate"/>
          </w:r>
          <w:r>
            <w:rPr>
              <w:rStyle w:val="15"/>
              <w:bCs/>
            </w:rPr>
            <w:t>MBA Program Prerequisite Course(s)</w:t>
          </w:r>
          <w:r>
            <w:tab/>
          </w:r>
          <w:r>
            <w:fldChar w:fldCharType="begin"/>
          </w:r>
          <w:r>
            <w:instrText xml:space="preserve"> PAGEREF _Toc103704840 \h </w:instrText>
          </w:r>
          <w:r>
            <w:fldChar w:fldCharType="separate"/>
          </w:r>
          <w:r>
            <w:t>95</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"_Toc103704841" </w:instrText>
          </w:r>
          <w:r>
            <w:fldChar w:fldCharType="separate"/>
          </w:r>
          <w:r>
            <w:rPr>
              <w:rStyle w:val="15"/>
            </w:rPr>
            <w:t>Course Descriptions</w:t>
          </w:r>
          <w:r>
            <w:tab/>
          </w:r>
          <w:r>
            <w:fldChar w:fldCharType="begin"/>
          </w:r>
          <w:r>
            <w:instrText xml:space="preserve"> PAGEREF _Toc103704841 \h </w:instrText>
          </w:r>
          <w:r>
            <w:fldChar w:fldCharType="separate"/>
          </w:r>
          <w:r>
            <w:t>96</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"_Toc103704842" </w:instrText>
          </w:r>
          <w:r>
            <w:fldChar w:fldCharType="separate"/>
          </w:r>
          <w:r>
            <w:rPr>
              <w:rStyle w:val="15"/>
            </w:rPr>
            <w:t>Master of Science in Organizational Management (MSOM)</w:t>
          </w:r>
          <w:r>
            <w:tab/>
          </w:r>
          <w:r>
            <w:fldChar w:fldCharType="begin"/>
          </w:r>
          <w:r>
            <w:instrText xml:space="preserve"> PAGEREF _Toc103704842 \h </w:instrText>
          </w:r>
          <w:r>
            <w:fldChar w:fldCharType="separate"/>
          </w:r>
          <w:r>
            <w:t>101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"_Toc103704843" </w:instrText>
          </w:r>
          <w:r>
            <w:fldChar w:fldCharType="separate"/>
          </w:r>
          <w:r>
            <w:rPr>
              <w:rStyle w:val="15"/>
            </w:rPr>
            <w:t>Level and Type of Research Required: Master Level</w:t>
          </w:r>
          <w:r>
            <w:tab/>
          </w:r>
          <w:r>
            <w:fldChar w:fldCharType="begin"/>
          </w:r>
          <w:r>
            <w:instrText xml:space="preserve"> PAGEREF _Toc103704843 \h </w:instrText>
          </w:r>
          <w:r>
            <w:fldChar w:fldCharType="separate"/>
          </w:r>
          <w:r>
            <w:t>101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"_Toc103704844" </w:instrText>
          </w:r>
          <w:r>
            <w:fldChar w:fldCharType="separate"/>
          </w:r>
          <w:r>
            <w:rPr>
              <w:rStyle w:val="15"/>
            </w:rPr>
            <w:t>Degree Requirements</w:t>
          </w:r>
          <w:r>
            <w:tab/>
          </w:r>
          <w:r>
            <w:fldChar w:fldCharType="begin"/>
          </w:r>
          <w:r>
            <w:instrText xml:space="preserve"> PAGEREF _Toc103704844 \h </w:instrText>
          </w:r>
          <w:r>
            <w:fldChar w:fldCharType="separate"/>
          </w:r>
          <w:r>
            <w:t>102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"_Toc103704845" </w:instrText>
          </w:r>
          <w:r>
            <w:fldChar w:fldCharType="separate"/>
          </w:r>
          <w:r>
            <w:rPr>
              <w:rStyle w:val="15"/>
            </w:rPr>
            <w:t>MSOM Total Program Required Credits: 37 Credits</w:t>
          </w:r>
          <w:r>
            <w:tab/>
          </w:r>
          <w:r>
            <w:fldChar w:fldCharType="begin"/>
          </w:r>
          <w:r>
            <w:instrText xml:space="preserve"> PAGEREF _Toc103704845 \h </w:instrText>
          </w:r>
          <w:r>
            <w:fldChar w:fldCharType="separate"/>
          </w:r>
          <w:r>
            <w:t>102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"_Toc103704846" </w:instrText>
          </w:r>
          <w:r>
            <w:fldChar w:fldCharType="separate"/>
          </w:r>
          <w:r>
            <w:rPr>
              <w:rStyle w:val="15"/>
            </w:rPr>
            <w:t>Master of Science in Organizational Management Courses</w:t>
          </w:r>
          <w:r>
            <w:tab/>
          </w:r>
          <w:r>
            <w:fldChar w:fldCharType="begin"/>
          </w:r>
          <w:r>
            <w:instrText xml:space="preserve"> PAGEREF _Toc103704846 \h </w:instrText>
          </w:r>
          <w:r>
            <w:fldChar w:fldCharType="separate"/>
          </w:r>
          <w:r>
            <w:t>102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"_Toc103704847" </w:instrText>
          </w:r>
          <w:r>
            <w:fldChar w:fldCharType="separate"/>
          </w:r>
          <w:r>
            <w:rPr>
              <w:rStyle w:val="15"/>
            </w:rPr>
            <w:t>Course Descriptions</w:t>
          </w:r>
          <w:r>
            <w:tab/>
          </w:r>
          <w:r>
            <w:fldChar w:fldCharType="begin"/>
          </w:r>
          <w:r>
            <w:instrText xml:space="preserve"> PAGEREF _Toc103704847 \h </w:instrText>
          </w:r>
          <w:r>
            <w:fldChar w:fldCharType="separate"/>
          </w:r>
          <w:r>
            <w:t>102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"_Toc103704848" </w:instrText>
          </w:r>
          <w:r>
            <w:fldChar w:fldCharType="separate"/>
          </w:r>
          <w:r>
            <w:rPr>
              <w:rStyle w:val="15"/>
            </w:rPr>
            <w:t>Organizational Management Core Course Descriptions</w:t>
          </w:r>
          <w:r>
            <w:tab/>
          </w:r>
          <w:r>
            <w:fldChar w:fldCharType="begin"/>
          </w:r>
          <w:r>
            <w:instrText xml:space="preserve"> PAGEREF _Toc103704848 \h </w:instrText>
          </w:r>
          <w:r>
            <w:fldChar w:fldCharType="separate"/>
          </w:r>
          <w:r>
            <w:t>102</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"_Toc103704849" </w:instrText>
          </w:r>
          <w:r>
            <w:fldChar w:fldCharType="separate"/>
          </w:r>
          <w:r>
            <w:rPr>
              <w:rStyle w:val="15"/>
            </w:rPr>
            <w:t>Doctor of Business Administration (DBA)</w:t>
          </w:r>
          <w:r>
            <w:tab/>
          </w:r>
          <w:r>
            <w:fldChar w:fldCharType="begin"/>
          </w:r>
          <w:r>
            <w:instrText xml:space="preserve"> PAGEREF _Toc103704849 \h </w:instrText>
          </w:r>
          <w:r>
            <w:fldChar w:fldCharType="separate"/>
          </w:r>
          <w:r>
            <w:t>106</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"_Toc103704850" </w:instrText>
          </w:r>
          <w:r>
            <w:fldChar w:fldCharType="separate"/>
          </w:r>
          <w:r>
            <w:rPr>
              <w:rStyle w:val="15"/>
            </w:rPr>
            <w:t>Level and Type of Research Required: Doctoral Level</w:t>
          </w:r>
          <w:r>
            <w:tab/>
          </w:r>
          <w:r>
            <w:fldChar w:fldCharType="begin"/>
          </w:r>
          <w:r>
            <w:instrText xml:space="preserve"> PAGEREF _Toc103704850 \h </w:instrText>
          </w:r>
          <w:r>
            <w:fldChar w:fldCharType="separate"/>
          </w:r>
          <w:r>
            <w:t>107</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"_Toc103704851" </w:instrText>
          </w:r>
          <w:r>
            <w:fldChar w:fldCharType="separate"/>
          </w:r>
          <w:r>
            <w:rPr>
              <w:rStyle w:val="15"/>
            </w:rPr>
            <w:t>Doctoral Project Requirement</w:t>
          </w:r>
          <w:r>
            <w:tab/>
          </w:r>
          <w:r>
            <w:fldChar w:fldCharType="begin"/>
          </w:r>
          <w:r>
            <w:instrText xml:space="preserve"> PAGEREF _Toc103704851 \h </w:instrText>
          </w:r>
          <w:r>
            <w:fldChar w:fldCharType="separate"/>
          </w:r>
          <w:r>
            <w:t>107</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"_Toc103704852" </w:instrText>
          </w:r>
          <w:r>
            <w:fldChar w:fldCharType="separate"/>
          </w:r>
          <w:r>
            <w:rPr>
              <w:rStyle w:val="15"/>
            </w:rPr>
            <w:t>Degree Requirements</w:t>
          </w:r>
          <w:r>
            <w:tab/>
          </w:r>
          <w:r>
            <w:fldChar w:fldCharType="begin"/>
          </w:r>
          <w:r>
            <w:instrText xml:space="preserve"> PAGEREF _Toc103704852 \h </w:instrText>
          </w:r>
          <w:r>
            <w:fldChar w:fldCharType="separate"/>
          </w:r>
          <w:r>
            <w:t>107</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"_Toc103704853" </w:instrText>
          </w:r>
          <w:r>
            <w:fldChar w:fldCharType="separate"/>
          </w:r>
          <w:r>
            <w:rPr>
              <w:rStyle w:val="15"/>
            </w:rPr>
            <w:t>Doctor of Business Administration Courses and Workshops</w:t>
          </w:r>
          <w:r>
            <w:tab/>
          </w:r>
          <w:r>
            <w:fldChar w:fldCharType="begin"/>
          </w:r>
          <w:r>
            <w:instrText xml:space="preserve"> PAGEREF _Toc103704853 \h </w:instrText>
          </w:r>
          <w:r>
            <w:fldChar w:fldCharType="separate"/>
          </w:r>
          <w:r>
            <w:t>107</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"_Toc103704854" </w:instrText>
          </w:r>
          <w:r>
            <w:fldChar w:fldCharType="separate"/>
          </w:r>
          <w:r>
            <w:rPr>
              <w:rStyle w:val="15"/>
            </w:rPr>
            <w:t>Core Courses (33.5 Credits)</w:t>
          </w:r>
          <w:r>
            <w:tab/>
          </w:r>
          <w:r>
            <w:fldChar w:fldCharType="begin"/>
          </w:r>
          <w:r>
            <w:instrText xml:space="preserve"> PAGEREF _Toc103704854 \h </w:instrText>
          </w:r>
          <w:r>
            <w:fldChar w:fldCharType="separate"/>
          </w:r>
          <w:r>
            <w:t>107</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"_Toc103704855" </w:instrText>
          </w:r>
          <w:r>
            <w:fldChar w:fldCharType="separate"/>
          </w:r>
          <w:r>
            <w:rPr>
              <w:rStyle w:val="15"/>
            </w:rPr>
            <w:t>Doctoral Research Seminars (6 Credits)</w:t>
          </w:r>
          <w:r>
            <w:tab/>
          </w:r>
          <w:r>
            <w:fldChar w:fldCharType="begin"/>
          </w:r>
          <w:r>
            <w:instrText xml:space="preserve"> PAGEREF _Toc103704855 \h </w:instrText>
          </w:r>
          <w:r>
            <w:fldChar w:fldCharType="separate"/>
          </w:r>
          <w:r>
            <w:t>108</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"_Toc103704856" </w:instrText>
          </w:r>
          <w:r>
            <w:fldChar w:fldCharType="separate"/>
          </w:r>
          <w:r>
            <w:rPr>
              <w:rStyle w:val="15"/>
            </w:rPr>
            <w:t>Doctoral Dissertation Project (9.5 Credits)</w:t>
          </w:r>
          <w:r>
            <w:tab/>
          </w:r>
          <w:r>
            <w:fldChar w:fldCharType="begin"/>
          </w:r>
          <w:r>
            <w:instrText xml:space="preserve"> PAGEREF _Toc103704856 \h </w:instrText>
          </w:r>
          <w:r>
            <w:fldChar w:fldCharType="separate"/>
          </w:r>
          <w:r>
            <w:t>108</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"_Toc103704857" </w:instrText>
          </w:r>
          <w:r>
            <w:fldChar w:fldCharType="separate"/>
          </w:r>
          <w:r>
            <w:rPr>
              <w:rStyle w:val="15"/>
            </w:rPr>
            <w:t>Doctor of Business Administration/Artificial Intelligence (DBA/AI)</w:t>
          </w:r>
          <w:r>
            <w:tab/>
          </w:r>
          <w:r>
            <w:fldChar w:fldCharType="begin"/>
          </w:r>
          <w:r>
            <w:instrText xml:space="preserve"> PAGEREF _Toc103704857 \h </w:instrText>
          </w:r>
          <w:r>
            <w:fldChar w:fldCharType="separate"/>
          </w:r>
          <w:r>
            <w:t>108</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"_Toc103704858" </w:instrText>
          </w:r>
          <w:r>
            <w:fldChar w:fldCharType="separate"/>
          </w:r>
          <w:r>
            <w:rPr>
              <w:rStyle w:val="15"/>
            </w:rPr>
            <w:t>Level and Type of Research Required: Doctoral Level</w:t>
          </w:r>
          <w:r>
            <w:tab/>
          </w:r>
          <w:r>
            <w:fldChar w:fldCharType="begin"/>
          </w:r>
          <w:r>
            <w:instrText xml:space="preserve"> PAGEREF _Toc103704858 \h </w:instrText>
          </w:r>
          <w:r>
            <w:fldChar w:fldCharType="separate"/>
          </w:r>
          <w:r>
            <w:t>109</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"_Toc103704859" </w:instrText>
          </w:r>
          <w:r>
            <w:fldChar w:fldCharType="separate"/>
          </w:r>
          <w:r>
            <w:rPr>
              <w:rStyle w:val="15"/>
            </w:rPr>
            <w:t>Doctoral Project Requirement</w:t>
          </w:r>
          <w:r>
            <w:tab/>
          </w:r>
          <w:r>
            <w:fldChar w:fldCharType="begin"/>
          </w:r>
          <w:r>
            <w:instrText xml:space="preserve"> PAGEREF _Toc103704859 \h </w:instrText>
          </w:r>
          <w:r>
            <w:fldChar w:fldCharType="separate"/>
          </w:r>
          <w:r>
            <w:t>109</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"_Toc103704860" </w:instrText>
          </w:r>
          <w:r>
            <w:fldChar w:fldCharType="separate"/>
          </w:r>
          <w:r>
            <w:rPr>
              <w:rStyle w:val="15"/>
            </w:rPr>
            <w:t>Degree Requirements</w:t>
          </w:r>
          <w:r>
            <w:tab/>
          </w:r>
          <w:r>
            <w:fldChar w:fldCharType="begin"/>
          </w:r>
          <w:r>
            <w:instrText xml:space="preserve"> PAGEREF _Toc103704860 \h </w:instrText>
          </w:r>
          <w:r>
            <w:fldChar w:fldCharType="separate"/>
          </w:r>
          <w:r>
            <w:t>110</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"_Toc103704861" </w:instrText>
          </w:r>
          <w:r>
            <w:fldChar w:fldCharType="separate"/>
          </w:r>
          <w:r>
            <w:rPr>
              <w:rStyle w:val="15"/>
            </w:rPr>
            <w:t>Doctor of Business Administration/Artificial Intelligence Courses and Workshops</w:t>
          </w:r>
          <w:r>
            <w:tab/>
          </w:r>
          <w:r>
            <w:fldChar w:fldCharType="begin"/>
          </w:r>
          <w:r>
            <w:instrText xml:space="preserve"> PAGEREF _Toc103704861 \h </w:instrText>
          </w:r>
          <w:r>
            <w:fldChar w:fldCharType="separate"/>
          </w:r>
          <w:r>
            <w:t>110</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"_Toc103704862" </w:instrText>
          </w:r>
          <w:r>
            <w:fldChar w:fldCharType="separate"/>
          </w:r>
          <w:r>
            <w:rPr>
              <w:rStyle w:val="15"/>
            </w:rPr>
            <w:t>Core Courses (45.5 Credits)</w:t>
          </w:r>
          <w:r>
            <w:tab/>
          </w:r>
          <w:r>
            <w:fldChar w:fldCharType="begin"/>
          </w:r>
          <w:r>
            <w:instrText xml:space="preserve"> PAGEREF _Toc103704862 \h </w:instrText>
          </w:r>
          <w:r>
            <w:fldChar w:fldCharType="separate"/>
          </w:r>
          <w:r>
            <w:t>110</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"_Toc103704863" </w:instrText>
          </w:r>
          <w:r>
            <w:fldChar w:fldCharType="separate"/>
          </w:r>
          <w:r>
            <w:rPr>
              <w:rStyle w:val="15"/>
            </w:rPr>
            <w:t>Doctoral Research Seminars (6 Credits)</w:t>
          </w:r>
          <w:r>
            <w:tab/>
          </w:r>
          <w:r>
            <w:fldChar w:fldCharType="begin"/>
          </w:r>
          <w:r>
            <w:instrText xml:space="preserve"> PAGEREF _Toc103704863 \h </w:instrText>
          </w:r>
          <w:r>
            <w:fldChar w:fldCharType="separate"/>
          </w:r>
          <w:r>
            <w:t>110</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"_Toc103704864" </w:instrText>
          </w:r>
          <w:r>
            <w:fldChar w:fldCharType="separate"/>
          </w:r>
          <w:r>
            <w:rPr>
              <w:rStyle w:val="15"/>
            </w:rPr>
            <w:t>Doctoral Dissertation Project (9.5 Credits)</w:t>
          </w:r>
          <w:r>
            <w:tab/>
          </w:r>
          <w:r>
            <w:fldChar w:fldCharType="begin"/>
          </w:r>
          <w:r>
            <w:instrText xml:space="preserve"> PAGEREF _Toc103704864 \h </w:instrText>
          </w:r>
          <w:r>
            <w:fldChar w:fldCharType="separate"/>
          </w:r>
          <w:r>
            <w:t>111</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"_Toc103704865" </w:instrText>
          </w:r>
          <w:r>
            <w:fldChar w:fldCharType="separate"/>
          </w:r>
          <w:r>
            <w:rPr>
              <w:rStyle w:val="15"/>
            </w:rPr>
            <w:t>Doctor of Business Administration/Information Technology (DBA/IT)</w:t>
          </w:r>
          <w:r>
            <w:tab/>
          </w:r>
          <w:r>
            <w:fldChar w:fldCharType="begin"/>
          </w:r>
          <w:r>
            <w:instrText xml:space="preserve"> PAGEREF _Toc103704865 \h </w:instrText>
          </w:r>
          <w:r>
            <w:fldChar w:fldCharType="separate"/>
          </w:r>
          <w:r>
            <w:t>111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"_Toc103704866" </w:instrText>
          </w:r>
          <w:r>
            <w:fldChar w:fldCharType="separate"/>
          </w:r>
          <w:r>
            <w:rPr>
              <w:rStyle w:val="15"/>
            </w:rPr>
            <w:t>Level and Type of Research Required: Doctoral Level</w:t>
          </w:r>
          <w:r>
            <w:tab/>
          </w:r>
          <w:r>
            <w:fldChar w:fldCharType="begin"/>
          </w:r>
          <w:r>
            <w:instrText xml:space="preserve"> PAGEREF _Toc103704866 \h </w:instrText>
          </w:r>
          <w:r>
            <w:fldChar w:fldCharType="separate"/>
          </w:r>
          <w:r>
            <w:t>112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"_Toc103704867" </w:instrText>
          </w:r>
          <w:r>
            <w:fldChar w:fldCharType="separate"/>
          </w:r>
          <w:r>
            <w:rPr>
              <w:rStyle w:val="15"/>
            </w:rPr>
            <w:t>Doctoral Project Requirement</w:t>
          </w:r>
          <w:r>
            <w:tab/>
          </w:r>
          <w:r>
            <w:fldChar w:fldCharType="begin"/>
          </w:r>
          <w:r>
            <w:instrText xml:space="preserve"> PAGEREF _Toc103704867 \h </w:instrText>
          </w:r>
          <w:r>
            <w:fldChar w:fldCharType="separate"/>
          </w:r>
          <w:r>
            <w:t>112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"_Toc103704868" </w:instrText>
          </w:r>
          <w:r>
            <w:fldChar w:fldCharType="separate"/>
          </w:r>
          <w:r>
            <w:rPr>
              <w:rStyle w:val="15"/>
            </w:rPr>
            <w:t>Degree Requirements</w:t>
          </w:r>
          <w:r>
            <w:tab/>
          </w:r>
          <w:r>
            <w:fldChar w:fldCharType="begin"/>
          </w:r>
          <w:r>
            <w:instrText xml:space="preserve"> PAGEREF _Toc103704868 \h </w:instrText>
          </w:r>
          <w:r>
            <w:fldChar w:fldCharType="separate"/>
          </w:r>
          <w:r>
            <w:t>112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"_Toc103704869" </w:instrText>
          </w:r>
          <w:r>
            <w:fldChar w:fldCharType="separate"/>
          </w:r>
          <w:r>
            <w:rPr>
              <w:rStyle w:val="15"/>
            </w:rPr>
            <w:t>Doctor of Business Administration Courses and Workshops</w:t>
          </w:r>
          <w:r>
            <w:tab/>
          </w:r>
          <w:r>
            <w:fldChar w:fldCharType="begin"/>
          </w:r>
          <w:r>
            <w:instrText xml:space="preserve"> PAGEREF _Toc103704869 \h </w:instrText>
          </w:r>
          <w:r>
            <w:fldChar w:fldCharType="separate"/>
          </w:r>
          <w:r>
            <w:t>112</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"_Toc103704870" </w:instrText>
          </w:r>
          <w:r>
            <w:fldChar w:fldCharType="separate"/>
          </w:r>
          <w:r>
            <w:rPr>
              <w:rStyle w:val="15"/>
            </w:rPr>
            <w:t>Core Courses (45.5 Credits)</w:t>
          </w:r>
          <w:r>
            <w:tab/>
          </w:r>
          <w:r>
            <w:fldChar w:fldCharType="begin"/>
          </w:r>
          <w:r>
            <w:instrText xml:space="preserve"> PAGEREF _Toc103704870 \h </w:instrText>
          </w:r>
          <w:r>
            <w:fldChar w:fldCharType="separate"/>
          </w:r>
          <w:r>
            <w:t>113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"_Toc103704871" </w:instrText>
          </w:r>
          <w:r>
            <w:fldChar w:fldCharType="separate"/>
          </w:r>
          <w:r>
            <w:rPr>
              <w:rStyle w:val="15"/>
            </w:rPr>
            <w:t>Doctoral Research Seminars (6 Credits)</w:t>
          </w:r>
          <w:r>
            <w:tab/>
          </w:r>
          <w:r>
            <w:fldChar w:fldCharType="begin"/>
          </w:r>
          <w:r>
            <w:instrText xml:space="preserve"> PAGEREF _Toc103704871 \h </w:instrText>
          </w:r>
          <w:r>
            <w:fldChar w:fldCharType="separate"/>
          </w:r>
          <w:r>
            <w:t>113</w:t>
          </w:r>
          <w:r>
            <w:fldChar w:fldCharType="end"/>
          </w:r>
          <w:r>
            <w:fldChar w:fldCharType="end"/>
          </w:r>
        </w:p>
        <w:p>
          <w:pPr>
            <w:pStyle w:val="24"/>
            <w:tabs>
              <w:tab w:val="right" w:pos="9350"/>
            </w:tabs>
            <w:rPr>
              <w:rFonts w:asciiTheme="minorHAnsi" w:hAnsiTheme="minorHAnsi" w:eastAsiaTheme="minorEastAsia" w:cstheme="minorBidi"/>
              <w:sz w:val="22"/>
              <w:szCs w:val="22"/>
            </w:rPr>
          </w:pPr>
          <w:r>
            <w:fldChar w:fldCharType="begin"/>
          </w:r>
          <w:r>
            <w:instrText xml:space="preserve"> HYPERLINK \l "_Toc103704872" </w:instrText>
          </w:r>
          <w:r>
            <w:fldChar w:fldCharType="separate"/>
          </w:r>
          <w:r>
            <w:rPr>
              <w:rStyle w:val="15"/>
            </w:rPr>
            <w:t>Doctoral Dissertation Project (9.5 Credits)</w:t>
          </w:r>
          <w:r>
            <w:tab/>
          </w:r>
          <w:r>
            <w:fldChar w:fldCharType="begin"/>
          </w:r>
          <w:r>
            <w:instrText xml:space="preserve"> PAGEREF _Toc103704872 \h </w:instrText>
          </w:r>
          <w:r>
            <w:fldChar w:fldCharType="separate"/>
          </w:r>
          <w:r>
            <w:t>113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"_Toc103704873" </w:instrText>
          </w:r>
          <w:r>
            <w:fldChar w:fldCharType="separate"/>
          </w:r>
          <w:r>
            <w:rPr>
              <w:rStyle w:val="15"/>
            </w:rPr>
            <w:t>DBA Course Descriptions</w:t>
          </w:r>
          <w:r>
            <w:tab/>
          </w:r>
          <w:r>
            <w:fldChar w:fldCharType="begin"/>
          </w:r>
          <w:r>
            <w:instrText xml:space="preserve"> PAGEREF _Toc103704873 \h </w:instrText>
          </w:r>
          <w:r>
            <w:fldChar w:fldCharType="separate"/>
          </w:r>
          <w:r>
            <w:t>113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"_Toc103704874" </w:instrText>
          </w:r>
          <w:r>
            <w:fldChar w:fldCharType="separate"/>
          </w:r>
          <w:r>
            <w:rPr>
              <w:rStyle w:val="15"/>
            </w:rPr>
            <w:t>Certificate Programs in Business Administration and Information Technology</w:t>
          </w:r>
          <w:r>
            <w:tab/>
          </w:r>
          <w:r>
            <w:fldChar w:fldCharType="begin"/>
          </w:r>
          <w:r>
            <w:instrText xml:space="preserve"> PAGEREF _Toc103704874 \h </w:instrText>
          </w:r>
          <w:r>
            <w:fldChar w:fldCharType="separate"/>
          </w:r>
          <w:r>
            <w:t>119</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"_Toc103704875" </w:instrText>
          </w:r>
          <w:r>
            <w:fldChar w:fldCharType="separate"/>
          </w:r>
          <w:r>
            <w:rPr>
              <w:rStyle w:val="15"/>
            </w:rPr>
            <w:t>Certificate in Global Leadership</w:t>
          </w:r>
          <w:r>
            <w:tab/>
          </w:r>
          <w:r>
            <w:fldChar w:fldCharType="begin"/>
          </w:r>
          <w:r>
            <w:instrText xml:space="preserve"> PAGEREF _Toc103704875 \h </w:instrText>
          </w:r>
          <w:r>
            <w:fldChar w:fldCharType="separate"/>
          </w:r>
          <w:r>
            <w:t>119</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"_Toc103704876" </w:instrText>
          </w:r>
          <w:r>
            <w:fldChar w:fldCharType="separate"/>
          </w:r>
          <w:r>
            <w:rPr>
              <w:rStyle w:val="15"/>
            </w:rPr>
            <w:t>Certificate in Supply Chain Management</w:t>
          </w:r>
          <w:r>
            <w:tab/>
          </w:r>
          <w:r>
            <w:fldChar w:fldCharType="begin"/>
          </w:r>
          <w:r>
            <w:instrText xml:space="preserve"> PAGEREF _Toc103704876 \h </w:instrText>
          </w:r>
          <w:r>
            <w:fldChar w:fldCharType="separate"/>
          </w:r>
          <w:r>
            <w:t>119</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"_Toc103704877" </w:instrText>
          </w:r>
          <w:r>
            <w:fldChar w:fldCharType="separate"/>
          </w:r>
          <w:r>
            <w:rPr>
              <w:rStyle w:val="15"/>
            </w:rPr>
            <w:t>Certificate in Marketing</w:t>
          </w:r>
          <w:r>
            <w:tab/>
          </w:r>
          <w:r>
            <w:fldChar w:fldCharType="begin"/>
          </w:r>
          <w:r>
            <w:instrText xml:space="preserve"> PAGEREF _Toc103704877 \h </w:instrText>
          </w:r>
          <w:r>
            <w:fldChar w:fldCharType="separate"/>
          </w:r>
          <w:r>
            <w:t>120</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"_Toc103704878" </w:instrText>
          </w:r>
          <w:r>
            <w:fldChar w:fldCharType="separate"/>
          </w:r>
          <w:r>
            <w:rPr>
              <w:rStyle w:val="15"/>
            </w:rPr>
            <w:t>Certificate in Financial Management</w:t>
          </w:r>
          <w:r>
            <w:tab/>
          </w:r>
          <w:r>
            <w:fldChar w:fldCharType="begin"/>
          </w:r>
          <w:r>
            <w:instrText xml:space="preserve"> PAGEREF _Toc103704878 \h </w:instrText>
          </w:r>
          <w:r>
            <w:fldChar w:fldCharType="separate"/>
          </w:r>
          <w:r>
            <w:t>120</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"_Toc103704879" </w:instrText>
          </w:r>
          <w:r>
            <w:fldChar w:fldCharType="separate"/>
          </w:r>
          <w:r>
            <w:rPr>
              <w:rStyle w:val="15"/>
            </w:rPr>
            <w:t>Certificate in Business Management</w:t>
          </w:r>
          <w:r>
            <w:tab/>
          </w:r>
          <w:r>
            <w:fldChar w:fldCharType="begin"/>
          </w:r>
          <w:r>
            <w:instrText xml:space="preserve"> PAGEREF _Toc103704879 \h </w:instrText>
          </w:r>
          <w:r>
            <w:fldChar w:fldCharType="separate"/>
          </w:r>
          <w:r>
            <w:t>121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"_Toc103704880" </w:instrText>
          </w:r>
          <w:r>
            <w:fldChar w:fldCharType="separate"/>
          </w:r>
          <w:r>
            <w:rPr>
              <w:rStyle w:val="15"/>
            </w:rPr>
            <w:t>Certificate in Web and Mobile Development</w:t>
          </w:r>
          <w:r>
            <w:tab/>
          </w:r>
          <w:r>
            <w:fldChar w:fldCharType="begin"/>
          </w:r>
          <w:r>
            <w:instrText xml:space="preserve"> PAGEREF _Toc103704880 \h </w:instrText>
          </w:r>
          <w:r>
            <w:fldChar w:fldCharType="separate"/>
          </w:r>
          <w:r>
            <w:t>121</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"_Toc103704881" </w:instrText>
          </w:r>
          <w:r>
            <w:fldChar w:fldCharType="separate"/>
          </w:r>
          <w:r>
            <w:rPr>
              <w:rStyle w:val="15"/>
            </w:rPr>
            <w:t>Certificate in IT Security</w:t>
          </w:r>
          <w:r>
            <w:tab/>
          </w:r>
          <w:r>
            <w:fldChar w:fldCharType="begin"/>
          </w:r>
          <w:r>
            <w:instrText xml:space="preserve"> PAGEREF _Toc103704881 \h </w:instrText>
          </w:r>
          <w:r>
            <w:fldChar w:fldCharType="separate"/>
          </w:r>
          <w:r>
            <w:t>122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"_Toc103704882" </w:instrText>
          </w:r>
          <w:r>
            <w:fldChar w:fldCharType="separate"/>
          </w:r>
          <w:r>
            <w:rPr>
              <w:rStyle w:val="15"/>
            </w:rPr>
            <w:t>Certificate in E-Commerce Development</w:t>
          </w:r>
          <w:r>
            <w:tab/>
          </w:r>
          <w:r>
            <w:fldChar w:fldCharType="begin"/>
          </w:r>
          <w:r>
            <w:instrText xml:space="preserve"> PAGEREF _Toc103704882 \h </w:instrText>
          </w:r>
          <w:r>
            <w:fldChar w:fldCharType="separate"/>
          </w:r>
          <w:r>
            <w:t>122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"_Toc103704883" </w:instrText>
          </w:r>
          <w:r>
            <w:fldChar w:fldCharType="separate"/>
          </w:r>
          <w:r>
            <w:rPr>
              <w:rStyle w:val="15"/>
            </w:rPr>
            <w:t>Certificate in Database Design &amp; Administration</w:t>
          </w:r>
          <w:r>
            <w:tab/>
          </w:r>
          <w:r>
            <w:fldChar w:fldCharType="begin"/>
          </w:r>
          <w:r>
            <w:instrText xml:space="preserve"> PAGEREF _Toc103704883 \h </w:instrText>
          </w:r>
          <w:r>
            <w:fldChar w:fldCharType="separate"/>
          </w:r>
          <w:r>
            <w:t>122</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"_Toc103704884" </w:instrText>
          </w:r>
          <w:r>
            <w:fldChar w:fldCharType="separate"/>
          </w:r>
          <w:r>
            <w:rPr>
              <w:rStyle w:val="15"/>
            </w:rPr>
            <w:t>Graduate Certificate in Leadership and Innovation</w:t>
          </w:r>
          <w:r>
            <w:tab/>
          </w:r>
          <w:r>
            <w:fldChar w:fldCharType="begin"/>
          </w:r>
          <w:r>
            <w:instrText xml:space="preserve"> PAGEREF _Toc103704884 \h </w:instrText>
          </w:r>
          <w:r>
            <w:fldChar w:fldCharType="separate"/>
          </w:r>
          <w:r>
            <w:t>123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"_Toc103704885" </w:instrText>
          </w:r>
          <w:r>
            <w:fldChar w:fldCharType="separate"/>
          </w:r>
          <w:r>
            <w:rPr>
              <w:rStyle w:val="15"/>
            </w:rPr>
            <w:t>Postgraduate Certificate in Managerial Finance and Accounting</w:t>
          </w:r>
          <w:r>
            <w:tab/>
          </w:r>
          <w:r>
            <w:fldChar w:fldCharType="begin"/>
          </w:r>
          <w:r>
            <w:instrText xml:space="preserve"> PAGEREF _Toc103704885 \h </w:instrText>
          </w:r>
          <w:r>
            <w:fldChar w:fldCharType="separate"/>
          </w:r>
          <w:r>
            <w:t>123</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"_Toc103704886" </w:instrText>
          </w:r>
          <w:r>
            <w:fldChar w:fldCharType="separate"/>
          </w:r>
          <w:r>
            <w:rPr>
              <w:rStyle w:val="15"/>
            </w:rPr>
            <w:t>Postgraduate Certificate in Artificial Intelligence</w:t>
          </w:r>
          <w:r>
            <w:tab/>
          </w:r>
          <w:r>
            <w:fldChar w:fldCharType="begin"/>
          </w:r>
          <w:r>
            <w:instrText xml:space="preserve"> PAGEREF _Toc103704886 \h </w:instrText>
          </w:r>
          <w:r>
            <w:fldChar w:fldCharType="separate"/>
          </w:r>
          <w:r>
            <w:t>124</w:t>
          </w:r>
          <w:r>
            <w:fldChar w:fldCharType="end"/>
          </w:r>
          <w:r>
            <w:fldChar w:fldCharType="end"/>
          </w:r>
        </w:p>
        <w:p>
          <w:pPr>
            <w:pStyle w:val="23"/>
            <w:tabs>
              <w:tab w:val="right" w:pos="9350"/>
            </w:tabs>
            <w:rPr>
              <w:rFonts w:asciiTheme="minorHAnsi" w:hAnsiTheme="minorHAnsi" w:eastAsiaTheme="minorEastAsia" w:cstheme="minorBidi"/>
              <w:sz w:val="22"/>
              <w:szCs w:val="22"/>
            </w:rPr>
          </w:pPr>
          <w:r>
            <w:fldChar w:fldCharType="begin"/>
          </w:r>
          <w:r>
            <w:instrText xml:space="preserve"> HYPERLINK \l "_Toc103704887" </w:instrText>
          </w:r>
          <w:r>
            <w:fldChar w:fldCharType="separate"/>
          </w:r>
          <w:r>
            <w:rPr>
              <w:rStyle w:val="15"/>
            </w:rPr>
            <w:t>Postgraduate Certificate in Information Technology</w:t>
          </w:r>
          <w:r>
            <w:tab/>
          </w:r>
          <w:r>
            <w:fldChar w:fldCharType="begin"/>
          </w:r>
          <w:r>
            <w:instrText xml:space="preserve"> PAGEREF _Toc103704887 \h </w:instrText>
          </w:r>
          <w:r>
            <w:fldChar w:fldCharType="separate"/>
          </w:r>
          <w:r>
            <w:t>124</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"_Toc103704888" </w:instrText>
          </w:r>
          <w:r>
            <w:fldChar w:fldCharType="separate"/>
          </w:r>
          <w:r>
            <w:tab/>
          </w:r>
          <w:r>
            <w:fldChar w:fldCharType="begin"/>
          </w:r>
          <w:r>
            <w:instrText xml:space="preserve"> PAGEREF _Toc103704888 \h </w:instrText>
          </w:r>
          <w:r>
            <w:fldChar w:fldCharType="separate"/>
          </w:r>
          <w:r>
            <w:t>124</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"_Toc103704889" </w:instrText>
          </w:r>
          <w:r>
            <w:fldChar w:fldCharType="separate"/>
          </w:r>
          <w:r>
            <w:rPr>
              <w:rStyle w:val="15"/>
              <w:rFonts w:ascii="Times New Roman" w:hAnsi="Times New Roman" w:eastAsia="Times New Roman" w:cs="Times New Roman"/>
            </w:rPr>
            <w:t>XI. BOARD OF DIRECTORS and ADVISORY BOARD</w:t>
          </w:r>
          <w:r>
            <w:tab/>
          </w:r>
          <w:r>
            <w:fldChar w:fldCharType="begin"/>
          </w:r>
          <w:r>
            <w:instrText xml:space="preserve"> PAGEREF _Toc103704889 \h </w:instrText>
          </w:r>
          <w:r>
            <w:fldChar w:fldCharType="separate"/>
          </w:r>
          <w:r>
            <w:t>125</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"_Toc103704890" </w:instrText>
          </w:r>
          <w:r>
            <w:fldChar w:fldCharType="separate"/>
          </w:r>
          <w:r>
            <w:rPr>
              <w:rStyle w:val="15"/>
              <w:rFonts w:ascii="Times New Roman" w:hAnsi="Times New Roman" w:eastAsia="Times New Roman" w:cs="Times New Roman"/>
            </w:rPr>
            <w:t>XII. ADMINISTRATION</w:t>
          </w:r>
          <w:r>
            <w:tab/>
          </w:r>
          <w:r>
            <w:fldChar w:fldCharType="begin"/>
          </w:r>
          <w:r>
            <w:instrText xml:space="preserve"> PAGEREF _Toc103704890 \h </w:instrText>
          </w:r>
          <w:r>
            <w:fldChar w:fldCharType="separate"/>
          </w:r>
          <w:r>
            <w:t>126</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"_Toc103704891" </w:instrText>
          </w:r>
          <w:r>
            <w:fldChar w:fldCharType="separate"/>
          </w:r>
          <w:r>
            <w:rPr>
              <w:rStyle w:val="15"/>
              <w:rFonts w:ascii="Times New Roman" w:hAnsi="Times New Roman" w:eastAsia="Times New Roman" w:cs="Times New Roman"/>
            </w:rPr>
            <w:t>XIII. FACULTY</w:t>
          </w:r>
          <w:r>
            <w:tab/>
          </w:r>
          <w:r>
            <w:fldChar w:fldCharType="begin"/>
          </w:r>
          <w:r>
            <w:instrText xml:space="preserve"> PAGEREF _Toc103704891 \h </w:instrText>
          </w:r>
          <w:r>
            <w:fldChar w:fldCharType="separate"/>
          </w:r>
          <w:r>
            <w:t>128</w:t>
          </w:r>
          <w:r>
            <w:fldChar w:fldCharType="end"/>
          </w:r>
          <w:r>
            <w:fldChar w:fldCharType="end"/>
          </w:r>
        </w:p>
        <w:p>
          <w:pPr>
            <w:pStyle w:val="21"/>
            <w:tabs>
              <w:tab w:val="right" w:pos="9350"/>
            </w:tabs>
            <w:rPr>
              <w:rFonts w:asciiTheme="minorHAnsi" w:hAnsiTheme="minorHAnsi" w:eastAsiaTheme="minorEastAsia" w:cstheme="minorBidi"/>
              <w:sz w:val="22"/>
              <w:szCs w:val="22"/>
            </w:rPr>
          </w:pPr>
          <w:r>
            <w:fldChar w:fldCharType="begin"/>
          </w:r>
          <w:r>
            <w:instrText xml:space="preserve"> HYPERLINK \l "_Toc103704892" </w:instrText>
          </w:r>
          <w:r>
            <w:fldChar w:fldCharType="separate"/>
          </w:r>
          <w:r>
            <w:rPr>
              <w:rStyle w:val="15"/>
            </w:rPr>
            <w:t>Appendix</w:t>
          </w:r>
          <w:r>
            <w:tab/>
          </w:r>
          <w:r>
            <w:fldChar w:fldCharType="begin"/>
          </w:r>
          <w:r>
            <w:instrText xml:space="preserve"> PAGEREF _Toc103704892 \h </w:instrText>
          </w:r>
          <w:r>
            <w:fldChar w:fldCharType="separate"/>
          </w:r>
          <w:r>
            <w:t>133</w:t>
          </w:r>
          <w:r>
            <w:fldChar w:fldCharType="end"/>
          </w:r>
          <w:r>
            <w:fldChar w:fldCharType="end"/>
          </w:r>
        </w:p>
        <w:p>
          <w:pPr>
            <w:pStyle w:val="22"/>
            <w:tabs>
              <w:tab w:val="right" w:pos="9350"/>
            </w:tabs>
            <w:rPr>
              <w:rFonts w:asciiTheme="minorHAnsi" w:hAnsiTheme="minorHAnsi" w:eastAsiaTheme="minorEastAsia" w:cstheme="minorBidi"/>
              <w:sz w:val="22"/>
              <w:szCs w:val="22"/>
            </w:rPr>
          </w:pPr>
          <w:r>
            <w:fldChar w:fldCharType="begin"/>
          </w:r>
          <w:r>
            <w:instrText xml:space="preserve"> HYPERLINK \l "_Toc103704893" </w:instrText>
          </w:r>
          <w:r>
            <w:fldChar w:fldCharType="separate"/>
          </w:r>
          <w:r>
            <w:rPr>
              <w:rStyle w:val="15"/>
            </w:rPr>
            <w:t>Appendix A: Veterans Education Addendum</w:t>
          </w:r>
          <w:r>
            <w:tab/>
          </w:r>
          <w:r>
            <w:fldChar w:fldCharType="begin"/>
          </w:r>
          <w:r>
            <w:instrText xml:space="preserve"> PAGEREF _Toc103704893 \h </w:instrText>
          </w:r>
          <w:r>
            <w:fldChar w:fldCharType="separate"/>
          </w:r>
          <w:r>
            <w:t>133</w:t>
          </w:r>
          <w:r>
            <w:fldChar w:fldCharType="end"/>
          </w:r>
          <w:r>
            <w:fldChar w:fldCharType="end"/>
          </w:r>
        </w:p>
        <w:p>
          <w:pPr>
            <w:rPr>
              <w:rFonts w:ascii="Times New Roman" w:hAnsi="Times New Roman" w:cs="Times New Roman"/>
              <w:sz w:val="20"/>
              <w:szCs w:val="20"/>
            </w:rPr>
          </w:pPr>
          <w:r>
            <w:rPr>
              <w:rFonts w:ascii="Times New Roman" w:hAnsi="Times New Roman" w:cs="Times New Roman"/>
              <w:sz w:val="20"/>
              <w:szCs w:val="20"/>
            </w:rPr>
            <w:fldChar w:fldCharType="end"/>
          </w:r>
        </w:p>
      </w:sdtContent>
    </w:sdt>
    <w:p/>
    <w:p>
      <w:pPr>
        <w:pBdr>
          <w:top w:val="none" w:color="auto" w:sz="0" w:space="0"/>
          <w:left w:val="none" w:color="auto" w:sz="0" w:space="0"/>
          <w:bottom w:val="none" w:color="auto" w:sz="0" w:space="0"/>
          <w:right w:val="none" w:color="auto" w:sz="0" w:space="0"/>
          <w:between w:val="none" w:color="auto" w:sz="0" w:space="0"/>
        </w:pBdr>
        <w:spacing w:line="240" w:lineRule="auto"/>
        <w:ind w:left="240" w:hanging="240"/>
        <w:rPr>
          <w:rFonts w:ascii="Times New Roman" w:hAnsi="Times New Roman" w:eastAsia="Times New Roman" w:cs="Times New Roman"/>
          <w:smallCaps/>
          <w:color w:val="000000"/>
          <w:sz w:val="20"/>
          <w:szCs w:val="20"/>
        </w:rPr>
      </w:pPr>
    </w:p>
    <w:p>
      <w:pPr>
        <w:pStyle w:val="2"/>
        <w:rPr>
          <w:rFonts w:ascii="Times New Roman" w:hAnsi="Times New Roman" w:eastAsia="Times New Roman" w:cs="Times New Roman"/>
          <w:sz w:val="20"/>
          <w:szCs w:val="20"/>
        </w:rPr>
      </w:pPr>
      <w:r>
        <w:br w:type="page"/>
      </w:r>
    </w:p>
    <w:p>
      <w:pPr>
        <w:rPr>
          <w:rFonts w:ascii="Times New Roman" w:hAnsi="Times New Roman" w:eastAsia="Times New Roman" w:cs="Times New Roman"/>
        </w:rPr>
      </w:pPr>
      <w: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id="Rectangle 10" o:spid="_x0000_s1026" o:spt="1" alt="I. MISSION, GOALS, AND OBJECTIVES" style="position:absolute;left:0pt;margin-left:-12.95pt;margin-top:-28.95pt;height:106.45pt;width:501.1pt;z-index:251659264;mso-width-relative:page;mso-height-relative:page;" fillcolor="#8DB3E2" filled="t" stroked="t" coordsize="21600,21600" o:gfxdata="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WiD/2AAAAAsBAAAPAAAAAAAAAAEAIAAAACIAAABkcnMvZG93bnJldi54bWxQSwECFAAUAAAACACH&#10;TuJAEbXhZl0CAADGBAAADgAAAAAAAAABACAAAAAnAQAAZHJzL2Uyb0RvYy54bWxQSwUGAAAAAAYA&#10;BgBZAQAA9gU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 About Apollos: Mission, Authority, Accreditation, Disclosures</w:t>
                      </w:r>
                    </w:p>
                  </w:txbxContent>
                </v:textbox>
              </v:rect>
            </w:pict>
          </mc:Fallback>
        </mc:AlternateContent>
      </w: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pStyle w:val="2"/>
        <w:rPr>
          <w:rFonts w:ascii="Times New Roman" w:hAnsi="Times New Roman" w:eastAsia="Times New Roman" w:cs="Times New Roman"/>
          <w:sz w:val="20"/>
          <w:szCs w:val="20"/>
        </w:rPr>
      </w:pPr>
      <w:bookmarkStart w:id="0" w:name="_Toc103704653"/>
      <w:r>
        <w:rPr>
          <w:rFonts w:ascii="Times New Roman" w:hAnsi="Times New Roman" w:eastAsia="Times New Roman" w:cs="Times New Roman"/>
          <w:sz w:val="20"/>
          <w:szCs w:val="20"/>
        </w:rPr>
        <w:t>I.  About Apollos: Mission, authority, Accreditation, Disclosures</w:t>
      </w:r>
      <w:bookmarkEnd w:id="0"/>
    </w:p>
    <w:p>
      <w:pPr>
        <w:pStyle w:val="3"/>
      </w:pPr>
      <w:bookmarkStart w:id="1" w:name="_Toc103704654"/>
      <w:r>
        <w:t>Vision</w:t>
      </w:r>
      <w:bookmarkEnd w:id="1"/>
    </w:p>
    <w:p>
      <w:pPr>
        <w:rPr>
          <w:rFonts w:ascii="Times New Roman" w:hAnsi="Times New Roman" w:cs="Times New Roman"/>
          <w:sz w:val="20"/>
          <w:szCs w:val="20"/>
        </w:rPr>
      </w:pPr>
      <w:r>
        <w:rPr>
          <w:rFonts w:ascii="Times New Roman" w:hAnsi="Times New Roman" w:cs="Times New Roman"/>
          <w:sz w:val="20"/>
          <w:szCs w:val="20"/>
        </w:rPr>
        <w:t>Connecting individuals to career advancing knowledge.</w:t>
      </w:r>
    </w:p>
    <w:p>
      <w:pPr>
        <w:rPr>
          <w:rFonts w:ascii="Times New Roman" w:hAnsi="Times New Roman" w:cs="Times New Roman"/>
          <w:sz w:val="20"/>
          <w:szCs w:val="20"/>
        </w:rPr>
      </w:pPr>
    </w:p>
    <w:p>
      <w:pPr>
        <w:pStyle w:val="3"/>
      </w:pPr>
      <w:bookmarkStart w:id="2" w:name="_Toc103704655"/>
      <w:r>
        <w:t>Mission</w:t>
      </w:r>
      <w:bookmarkEnd w:id="2"/>
    </w:p>
    <w:p>
      <w:pPr>
        <w:rPr>
          <w:rFonts w:ascii="Times New Roman" w:hAnsi="Times New Roman" w:cs="Times New Roman"/>
          <w:sz w:val="20"/>
          <w:szCs w:val="20"/>
        </w:rPr>
      </w:pPr>
      <w:r>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pPr>
        <w:rPr>
          <w:rFonts w:ascii="Times New Roman" w:hAnsi="Times New Roman" w:cs="Times New Roman"/>
          <w:sz w:val="20"/>
          <w:szCs w:val="20"/>
        </w:rPr>
      </w:pPr>
      <w:r>
        <w:drawing>
          <wp:anchor distT="0" distB="0" distL="114300" distR="114300" simplePos="0" relativeHeight="251677696" behindDoc="1" locked="0" layoutInCell="1" allowOverlap="1">
            <wp:simplePos x="0" y="0"/>
            <wp:positionH relativeFrom="column">
              <wp:posOffset>2716530</wp:posOffset>
            </wp:positionH>
            <wp:positionV relativeFrom="paragraph">
              <wp:posOffset>36830</wp:posOffset>
            </wp:positionV>
            <wp:extent cx="1818005" cy="1609090"/>
            <wp:effectExtent l="0" t="0" r="0" b="0"/>
            <wp:wrapTight wrapText="bothSides">
              <wp:wrapPolygon>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18005" cy="1609090"/>
                    </a:xfrm>
                    <a:prstGeom prst="rect">
                      <a:avLst/>
                    </a:prstGeom>
                    <a:noFill/>
                    <a:ln>
                      <a:noFill/>
                    </a:ln>
                  </pic:spPr>
                </pic:pic>
              </a:graphicData>
            </a:graphic>
          </wp:anchor>
        </w:drawing>
      </w:r>
    </w:p>
    <w:p>
      <w:pPr>
        <w:pStyle w:val="3"/>
      </w:pPr>
      <w:bookmarkStart w:id="3" w:name="_Toc103704656"/>
      <w:r>
        <w:t>Apollos University Core Values</w:t>
      </w:r>
      <w:bookmarkEnd w:id="3"/>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People</w:t>
      </w:r>
      <w:r>
        <w:t xml:space="preserve"> </w:t>
      </w:r>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Accountability</w:t>
      </w:r>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Integrity</w:t>
      </w:r>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Respect</w:t>
      </w:r>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Growth</w:t>
      </w:r>
    </w:p>
    <w:p>
      <w:pPr>
        <w:pStyle w:val="47"/>
        <w:numPr>
          <w:ilvl w:val="0"/>
          <w:numId w:val="3"/>
        </w:numPr>
        <w:rPr>
          <w:rFonts w:ascii="Times New Roman" w:hAnsi="Times New Roman" w:cs="Times New Roman"/>
          <w:sz w:val="20"/>
          <w:szCs w:val="20"/>
        </w:rPr>
      </w:pPr>
      <w:r>
        <w:rPr>
          <w:rFonts w:ascii="Times New Roman" w:hAnsi="Times New Roman" w:cs="Times New Roman"/>
          <w:sz w:val="20"/>
          <w:szCs w:val="20"/>
        </w:rPr>
        <w:t>Community</w:t>
      </w:r>
    </w:p>
    <w:p>
      <w:pPr>
        <w:rPr>
          <w:rFonts w:ascii="Times New Roman" w:hAnsi="Times New Roman" w:cs="Times New Roman"/>
          <w:sz w:val="20"/>
          <w:szCs w:val="20"/>
        </w:rPr>
      </w:pPr>
    </w:p>
    <w:p>
      <w:pPr>
        <w:pStyle w:val="3"/>
      </w:pPr>
      <w:bookmarkStart w:id="4" w:name="_Toc103704657"/>
      <w:r>
        <w:t>University Goals</w:t>
      </w:r>
      <w:bookmarkEnd w:id="4"/>
      <w:r>
        <w:t xml:space="preserve"> </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 xml:space="preserve">UG 1. Develop and reinforce leadership skills in its faculty members and students. </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2. Promote academic scholarship.</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3. Provide individualized student-centered instruction and services.</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 xml:space="preserve">UG 4. Provide a flexible educational environment. </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5. Enhance critical and creative thinking, problem-solving, and information literacy skills.</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6. Inspire faculty and students toward personal and professional development and lifelong learning.</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 xml:space="preserve">UG 7. Provide communities and organizations with skilled and ethically minded leaders.  </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8. Provide an environment for employees that stimulates and challenges the development of their abilities and that fosters the pursuit of personal growth.</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 xml:space="preserve">UG 9. Maintain a sustainable university that strives to continuously improve the quality of its programs and support services. </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10. Maintain a university in which the faculty are professionally and academically qualified and dedicated to lifelong learning.</w:t>
      </w:r>
    </w:p>
    <w:p>
      <w:pPr>
        <w:pStyle w:val="47"/>
        <w:numPr>
          <w:ilvl w:val="0"/>
          <w:numId w:val="4"/>
        </w:numPr>
        <w:rPr>
          <w:rFonts w:ascii="Times New Roman" w:hAnsi="Times New Roman" w:cs="Times New Roman"/>
          <w:sz w:val="20"/>
          <w:szCs w:val="20"/>
        </w:rPr>
      </w:pPr>
      <w:r>
        <w:rPr>
          <w:rFonts w:ascii="Times New Roman" w:hAnsi="Times New Roman" w:cs="Times New Roman"/>
          <w:sz w:val="20"/>
          <w:szCs w:val="20"/>
        </w:rPr>
        <w:t>UG 11. Promote a workplace culture founded on core values of people, accountability, integrity, respect, growth, and community.</w:t>
      </w:r>
    </w:p>
    <w:p>
      <w:pPr>
        <w:rPr>
          <w:rFonts w:ascii="Times New Roman" w:hAnsi="Times New Roman" w:cs="Times New Roman"/>
          <w:sz w:val="20"/>
          <w:szCs w:val="20"/>
        </w:rPr>
      </w:pPr>
    </w:p>
    <w:p>
      <w:pPr>
        <w:pStyle w:val="3"/>
      </w:pPr>
      <w:bookmarkStart w:id="5" w:name="_Toc103704658"/>
      <w:r>
        <w:t>University Objectives</w:t>
      </w:r>
      <w:bookmarkEnd w:id="5"/>
      <w:r>
        <w:t xml:space="preserve">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1. To provide appropriate instruction resulting in knowledge pertinent to the field of study.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2. To maintain an academically qualified faculty dedicated to fulfilling the educational goals of the institution and its students.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3. Academic degrees and certificate programs designed to meet the needs and interests of the community it serves.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5. To maintain evidence that the education provided is successful in meeting student goals and satisfaction.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6. To maintain accreditation and legal authorizations.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7. To provide documented support that the institution is effectively achieving its mission through a process of assessment and planning. </w:t>
      </w:r>
    </w:p>
    <w:p>
      <w:pPr>
        <w:pStyle w:val="47"/>
        <w:numPr>
          <w:ilvl w:val="0"/>
          <w:numId w:val="5"/>
        </w:numPr>
        <w:rPr>
          <w:rFonts w:ascii="Times New Roman" w:hAnsi="Times New Roman" w:cs="Times New Roman"/>
          <w:sz w:val="20"/>
          <w:szCs w:val="20"/>
        </w:rPr>
      </w:pPr>
      <w:r>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pPr>
        <w:rPr>
          <w:rFonts w:ascii="Times New Roman" w:hAnsi="Times New Roman" w:cs="Times New Roman"/>
          <w:sz w:val="20"/>
          <w:szCs w:val="20"/>
        </w:rPr>
      </w:pPr>
    </w:p>
    <w:p>
      <w:pPr>
        <w:pStyle w:val="3"/>
      </w:pPr>
      <w:bookmarkStart w:id="6" w:name="_Toc103704659"/>
      <w:r>
        <w:t>Apollos University Belief Statements</w:t>
      </w:r>
      <w:bookmarkEnd w:id="6"/>
    </w:p>
    <w:p>
      <w:pPr>
        <w:pStyle w:val="47"/>
        <w:numPr>
          <w:ilvl w:val="0"/>
          <w:numId w:val="6"/>
        </w:numPr>
        <w:rPr>
          <w:rFonts w:ascii="Times New Roman" w:hAnsi="Times New Roman" w:cs="Times New Roman"/>
          <w:sz w:val="20"/>
          <w:szCs w:val="20"/>
        </w:rPr>
      </w:pPr>
      <w:r>
        <w:rPr>
          <w:rFonts w:ascii="Times New Roman" w:hAnsi="Times New Roman" w:cs="Times New Roman"/>
          <w:sz w:val="20"/>
          <w:szCs w:val="20"/>
        </w:rPr>
        <w:t>We believe integrity is central to leadership, learning, and life.</w:t>
      </w:r>
    </w:p>
    <w:p>
      <w:pPr>
        <w:pStyle w:val="47"/>
        <w:numPr>
          <w:ilvl w:val="0"/>
          <w:numId w:val="6"/>
        </w:numPr>
        <w:rPr>
          <w:rFonts w:ascii="Times New Roman" w:hAnsi="Times New Roman" w:cs="Times New Roman"/>
          <w:sz w:val="20"/>
          <w:szCs w:val="20"/>
        </w:rPr>
      </w:pPr>
      <w:r>
        <w:rPr>
          <w:rFonts w:ascii="Times New Roman" w:hAnsi="Times New Roman" w:cs="Times New Roman"/>
          <w:sz w:val="20"/>
          <w:szCs w:val="20"/>
        </w:rPr>
        <w:t>We believe that the classroom, the workplace, and society are based on respect and accountability.</w:t>
      </w:r>
    </w:p>
    <w:p>
      <w:pPr>
        <w:pStyle w:val="47"/>
        <w:numPr>
          <w:ilvl w:val="0"/>
          <w:numId w:val="6"/>
        </w:numPr>
        <w:rPr>
          <w:rFonts w:ascii="Times New Roman" w:hAnsi="Times New Roman" w:cs="Times New Roman"/>
          <w:sz w:val="20"/>
          <w:szCs w:val="20"/>
        </w:rPr>
      </w:pPr>
      <w:r>
        <w:rPr>
          <w:rFonts w:ascii="Times New Roman" w:hAnsi="Times New Roman" w:cs="Times New Roman"/>
          <w:sz w:val="20"/>
          <w:szCs w:val="20"/>
        </w:rPr>
        <w:t>We believe in corporate social responsibility and being ambassadors for Apollos in our individual and collective communities.</w:t>
      </w:r>
    </w:p>
    <w:p>
      <w:pPr>
        <w:pStyle w:val="47"/>
        <w:numPr>
          <w:ilvl w:val="0"/>
          <w:numId w:val="6"/>
        </w:numPr>
        <w:rPr>
          <w:rFonts w:ascii="Times New Roman" w:hAnsi="Times New Roman" w:cs="Times New Roman"/>
          <w:sz w:val="20"/>
          <w:szCs w:val="20"/>
        </w:rPr>
      </w:pPr>
      <w:r>
        <w:rPr>
          <w:rFonts w:ascii="Times New Roman" w:hAnsi="Times New Roman" w:cs="Times New Roman"/>
          <w:sz w:val="20"/>
          <w:szCs w:val="20"/>
        </w:rPr>
        <w:t>We believe in individual potential and that all people should be given the opportunity for personal growth and achievement.</w:t>
      </w:r>
    </w:p>
    <w:p>
      <w:pPr>
        <w:rPr>
          <w:rFonts w:ascii="Times New Roman" w:hAnsi="Times New Roman" w:cs="Times New Roman"/>
          <w:sz w:val="20"/>
          <w:szCs w:val="20"/>
        </w:rPr>
      </w:pPr>
    </w:p>
    <w:p>
      <w:pPr>
        <w:pStyle w:val="3"/>
      </w:pPr>
      <w:bookmarkStart w:id="7" w:name="_Toc103704660"/>
      <w:r>
        <w:t>Profile of Graduates</w:t>
      </w:r>
      <w:bookmarkEnd w:id="7"/>
    </w:p>
    <w:p>
      <w:pPr>
        <w:rPr>
          <w:rFonts w:ascii="Times New Roman" w:hAnsi="Times New Roman" w:cs="Times New Roman"/>
          <w:sz w:val="20"/>
          <w:szCs w:val="20"/>
        </w:rPr>
      </w:pPr>
      <w:r>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Proficient in their chosen field or subject matter</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Confident in their own abilities, skills, and knowledge</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Advocates for life-long learning and personal growth</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Advanced practitioners, able to think critically, communicate effectively, research efficiently, and lead equitably</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Able to communicate and apply their knowledge and skill set and bring value to their lives, their professional endeavors, and their communities</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Leaders and role models of integrity for others</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Ambassadors for the university and its community of stakeholders</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Socially responsible and respectful of others and agents of change in the cause for equality and efficacy</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Technologically savvy</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Creative, innovative, literate, accountable, productive, and adaptable</w:t>
      </w:r>
    </w:p>
    <w:p>
      <w:pPr>
        <w:pStyle w:val="47"/>
        <w:numPr>
          <w:ilvl w:val="0"/>
          <w:numId w:val="7"/>
        </w:numPr>
        <w:rPr>
          <w:rFonts w:ascii="Times New Roman" w:hAnsi="Times New Roman" w:cs="Times New Roman"/>
          <w:sz w:val="20"/>
          <w:szCs w:val="20"/>
        </w:rPr>
      </w:pPr>
      <w:r>
        <w:rPr>
          <w:rFonts w:ascii="Times New Roman" w:hAnsi="Times New Roman" w:cs="Times New Roman"/>
          <w:sz w:val="20"/>
          <w:szCs w:val="20"/>
        </w:rPr>
        <w:t>Proud of their achievements and hungry for more</w:t>
      </w:r>
    </w:p>
    <w:p>
      <w:pPr>
        <w:rPr>
          <w:rFonts w:ascii="Times New Roman" w:hAnsi="Times New Roman" w:cs="Times New Roman"/>
          <w:sz w:val="20"/>
          <w:szCs w:val="20"/>
        </w:rPr>
      </w:pPr>
    </w:p>
    <w:p>
      <w:pPr>
        <w:pStyle w:val="3"/>
      </w:pPr>
      <w:bookmarkStart w:id="8" w:name="_Toc103704661"/>
      <w:r>
        <w:t>University Governance Goals</w:t>
      </w:r>
      <w:bookmarkEnd w:id="8"/>
    </w:p>
    <w:p>
      <w:pPr>
        <w:rPr>
          <w:rFonts w:ascii="Times New Roman" w:hAnsi="Times New Roman" w:cs="Times New Roman"/>
          <w:sz w:val="20"/>
          <w:szCs w:val="20"/>
        </w:rPr>
      </w:pPr>
      <w:r>
        <w:rPr>
          <w:rFonts w:ascii="Times New Roman" w:hAnsi="Times New Roman" w:cs="Times New Roman"/>
          <w:sz w:val="20"/>
          <w:szCs w:val="20"/>
        </w:rPr>
        <w:t>Based on affirmation of the mission statement, the Board of Directors has adopted the following general academic goals for Apollos University:</w:t>
      </w:r>
    </w:p>
    <w:p>
      <w:pPr>
        <w:rPr>
          <w:rFonts w:ascii="Times New Roman" w:hAnsi="Times New Roman" w:cs="Times New Roman"/>
          <w:sz w:val="20"/>
          <w:szCs w:val="20"/>
        </w:rPr>
      </w:pPr>
      <w:r>
        <w:rPr>
          <w:rFonts w:ascii="Times New Roman" w:hAnsi="Times New Roman" w:cs="Times New Roman"/>
          <w:sz w:val="20"/>
          <w:szCs w:val="20"/>
        </w:rPr>
        <w:tab/>
      </w:r>
    </w:p>
    <w:p>
      <w:pPr>
        <w:pStyle w:val="47"/>
        <w:numPr>
          <w:ilvl w:val="0"/>
          <w:numId w:val="8"/>
        </w:numPr>
        <w:rPr>
          <w:rFonts w:ascii="Times New Roman" w:hAnsi="Times New Roman" w:cs="Times New Roman"/>
          <w:sz w:val="20"/>
          <w:szCs w:val="20"/>
        </w:rPr>
      </w:pPr>
      <w:r>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pPr>
        <w:pStyle w:val="47"/>
        <w:numPr>
          <w:ilvl w:val="0"/>
          <w:numId w:val="8"/>
        </w:numPr>
        <w:rPr>
          <w:rFonts w:ascii="Times New Roman" w:hAnsi="Times New Roman" w:cs="Times New Roman"/>
          <w:sz w:val="20"/>
          <w:szCs w:val="20"/>
        </w:rPr>
      </w:pPr>
      <w:r>
        <w:rPr>
          <w:rFonts w:ascii="Times New Roman" w:hAnsi="Times New Roman" w:cs="Times New Roman"/>
          <w:sz w:val="20"/>
          <w:szCs w:val="20"/>
        </w:rPr>
        <w:t>To create for its students the environment and programs which help to satisfy current needs and anticipated future ones;</w:t>
      </w:r>
    </w:p>
    <w:p>
      <w:pPr>
        <w:pStyle w:val="47"/>
        <w:numPr>
          <w:ilvl w:val="0"/>
          <w:numId w:val="8"/>
        </w:numPr>
        <w:rPr>
          <w:rFonts w:ascii="Times New Roman" w:hAnsi="Times New Roman" w:cs="Times New Roman"/>
          <w:sz w:val="20"/>
          <w:szCs w:val="20"/>
        </w:rPr>
      </w:pPr>
      <w:r>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Apollos University is further committed to the following specific university academic guidelines to:</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Pursue the highest possible standards of quality while maintaining an open door to opportunity.</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Provide an environment which encourages experimentation and innovation on the part of students, faculty, staff and the institution as a whole.</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Provide for participation and decision making by students, faculty, staff and community.</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Encourage students, faculty, and staff to develop a moral and ethical commitment to themselves, their work, their society and the world.</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Operate an institution which ensures cost-effective use of available resources and maintains sound business practices.</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Maintain the necessary flexibility to meet the changing educational needs of the communities it serves.</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Develop a strong image through public relations, professional conduct and quality educational programs.</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Provide educational programs which are current, relevant and non-repetitious of a student's previous educational experience.</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Provide a university in which the faculties are professionally and academically qualified.</w:t>
      </w:r>
    </w:p>
    <w:p>
      <w:pPr>
        <w:pStyle w:val="47"/>
        <w:numPr>
          <w:ilvl w:val="0"/>
          <w:numId w:val="9"/>
        </w:numPr>
        <w:rPr>
          <w:rFonts w:ascii="Times New Roman" w:hAnsi="Times New Roman" w:cs="Times New Roman"/>
          <w:sz w:val="20"/>
          <w:szCs w:val="20"/>
        </w:rPr>
      </w:pPr>
      <w:r>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pPr>
        <w:rPr>
          <w:rFonts w:ascii="Times New Roman" w:hAnsi="Times New Roman" w:cs="Times New Roman"/>
          <w:sz w:val="20"/>
          <w:szCs w:val="20"/>
        </w:rPr>
      </w:pPr>
    </w:p>
    <w:p>
      <w:pPr>
        <w:pStyle w:val="3"/>
      </w:pPr>
      <w:bookmarkStart w:id="9" w:name="_Toc103704662"/>
      <w:r>
        <w:t>Purpose</w:t>
      </w:r>
      <w:bookmarkEnd w:id="9"/>
    </w:p>
    <w:p>
      <w:pPr>
        <w:rPr>
          <w:rFonts w:ascii="Times New Roman" w:hAnsi="Times New Roman" w:cs="Times New Roman"/>
          <w:sz w:val="20"/>
          <w:szCs w:val="20"/>
        </w:rPr>
      </w:pPr>
      <w:r>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pPr>
        <w:pStyle w:val="3"/>
      </w:pPr>
    </w:p>
    <w:p>
      <w:pPr>
        <w:pStyle w:val="3"/>
      </w:pPr>
      <w:bookmarkStart w:id="10" w:name="_Toc103704663"/>
      <w:r>
        <w:t>Authority</w:t>
      </w:r>
      <w:bookmarkEnd w:id="10"/>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63295" cy="963295"/>
            <wp:effectExtent l="0" t="0" r="0" b="0"/>
            <wp:wrapSquare wrapText="bothSides"/>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14"/>
                    <a:srcRect/>
                    <a:stretch>
                      <a:fillRect/>
                    </a:stretch>
                  </pic:blipFill>
                  <pic:spPr>
                    <a:xfrm>
                      <a:off x="0" y="0"/>
                      <a:ext cx="963295" cy="96329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bookmarkStart w:id="11" w:name="_Toc103704664"/>
      <w:r>
        <w:t>Accreditation</w:t>
      </w:r>
      <w:bookmarkEnd w:id="11"/>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bookmarkStart w:id="12" w:name="_2s8eyo1" w:colFirst="0" w:colLast="0"/>
      <w:bookmarkEnd w:id="12"/>
      <w:r>
        <w:rPr>
          <w:rFonts w:ascii="Times New Roman" w:hAnsi="Times New Roman" w:eastAsia="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r>
        <w:fldChar w:fldCharType="begin"/>
      </w:r>
      <w:r>
        <w:instrText xml:space="preserve"> HYPERLINK "http://deac.org" \h </w:instrText>
      </w:r>
      <w:r>
        <w:fldChar w:fldCharType="separate"/>
      </w:r>
      <w:r>
        <w:rPr>
          <w:rFonts w:ascii="Times New Roman" w:hAnsi="Times New Roman" w:eastAsia="Times New Roman" w:cs="Times New Roman"/>
          <w:b/>
          <w:color w:val="783D88"/>
          <w:sz w:val="20"/>
          <w:szCs w:val="20"/>
        </w:rPr>
        <w:t>http://deac.org</w:t>
      </w:r>
      <w:r>
        <w:rPr>
          <w:rFonts w:ascii="Times New Roman" w:hAnsi="Times New Roman" w:eastAsia="Times New Roman" w:cs="Times New Roman"/>
          <w:b/>
          <w:color w:val="783D88"/>
          <w:sz w:val="20"/>
          <w:szCs w:val="20"/>
        </w:rPr>
        <w:fldChar w:fldCharType="end"/>
      </w:r>
      <w:r>
        <w:rPr>
          <w:rFonts w:ascii="Times New Roman" w:hAnsi="Times New Roman" w:eastAsia="Times New Roman" w:cs="Times New Roman"/>
          <w:b/>
          <w:color w:val="1F497D"/>
          <w:sz w:val="20"/>
          <w:szCs w:val="20"/>
        </w:rPr>
        <w:t>.</w:t>
      </w:r>
      <w:r>
        <w:rPr>
          <w:rFonts w:ascii="Times New Roman" w:hAnsi="Times New Roman" w:eastAsia="Times New Roman" w:cs="Times New Roman"/>
          <w:color w:val="000000"/>
          <w:sz w:val="20"/>
          <w:szCs w:val="20"/>
        </w:rPr>
        <w:t xml:space="preserve"> </w:t>
      </w:r>
      <w: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08175" cy="600710"/>
            <wp:effectExtent l="0" t="0" r="0" b="0"/>
            <wp:wrapSquare wrapText="bothSides"/>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18" name="image3.png" descr="DEAC-IDLogo-CMYK"/>
                    <pic:cNvPicPr preferRelativeResize="0"/>
                  </pic:nvPicPr>
                  <pic:blipFill>
                    <a:blip r:embed="rId15"/>
                    <a:srcRect/>
                    <a:stretch>
                      <a:fillRect/>
                    </a:stretch>
                  </pic:blipFill>
                  <pic:spPr>
                    <a:xfrm>
                      <a:off x="0" y="0"/>
                      <a:ext cx="1908175" cy="600710"/>
                    </a:xfrm>
                    <a:prstGeom prst="rect">
                      <a:avLst/>
                    </a:prstGeom>
                  </pic:spPr>
                </pic:pic>
              </a:graphicData>
            </a:graphic>
          </wp:anchor>
        </w:drawing>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p>
    <w:p>
      <w:pPr>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r>
        <w:fldChar w:fldCharType="begin"/>
      </w:r>
      <w:r>
        <w:instrText xml:space="preserve"> HYPERLINK "http://www.chea.org" \h </w:instrText>
      </w:r>
      <w:r>
        <w:fldChar w:fldCharType="separate"/>
      </w:r>
      <w:r>
        <w:rPr>
          <w:rFonts w:ascii="Times New Roman" w:hAnsi="Times New Roman" w:eastAsia="Times New Roman" w:cs="Times New Roman"/>
          <w:b/>
          <w:color w:val="1F497D"/>
          <w:sz w:val="20"/>
          <w:szCs w:val="20"/>
        </w:rPr>
        <w:t>www.chea.org</w:t>
      </w:r>
      <w:r>
        <w:rPr>
          <w:rFonts w:ascii="Times New Roman" w:hAnsi="Times New Roman" w:eastAsia="Times New Roman" w:cs="Times New Roman"/>
          <w:b/>
          <w:color w:val="1F497D"/>
          <w:sz w:val="20"/>
          <w:szCs w:val="20"/>
        </w:rPr>
        <w:fldChar w:fldCharType="end"/>
      </w:r>
      <w:r>
        <w:rPr>
          <w:rFonts w:ascii="Times New Roman" w:hAnsi="Times New Roman" w:eastAsia="Times New Roman" w:cs="Times New Roman"/>
          <w:color w:val="000000"/>
          <w:sz w:val="20"/>
          <w:szCs w:val="20"/>
        </w:rPr>
        <w:t xml:space="preserve"> or by phone at 202-955-6126.</w:t>
      </w:r>
      <w: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1362710" cy="648970"/>
            <wp:effectExtent l="0" t="0" r="0" b="0"/>
            <wp:wrapSquare wrapText="bothSides"/>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15" name="image4.jpg" descr="https://new.edu/assets/CHEA.jpg"/>
                    <pic:cNvPicPr preferRelativeResize="0"/>
                  </pic:nvPicPr>
                  <pic:blipFill>
                    <a:blip r:embed="rId16"/>
                    <a:srcRect/>
                    <a:stretch>
                      <a:fillRect/>
                    </a:stretch>
                  </pic:blipFill>
                  <pic:spPr>
                    <a:xfrm>
                      <a:off x="0" y="0"/>
                      <a:ext cx="1362710" cy="64897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p>
    <w:p>
      <w:pPr>
        <w:pStyle w:val="3"/>
      </w:pPr>
      <w:bookmarkStart w:id="13" w:name="_Toc103704665"/>
      <w:r>
        <w:t>Questions</w:t>
      </w:r>
      <w:bookmarkEnd w:id="13"/>
      <w: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bookmarkStart w:id="14" w:name="_Toc103704666"/>
      <w:r>
        <w:t>Complaints</w:t>
      </w:r>
      <w:bookmarkEnd w:id="1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1F497D"/>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hAnsi="Times New Roman" w:eastAsia="Times New Roman" w:cs="Times New Roman"/>
          <w:b/>
          <w:color w:val="000000"/>
          <w:sz w:val="20"/>
          <w:szCs w:val="20"/>
        </w:rPr>
        <w:t xml:space="preserve">DEAC </w:t>
      </w:r>
      <w:r>
        <w:rPr>
          <w:rFonts w:ascii="Times New Roman" w:hAnsi="Times New Roman" w:eastAsia="Times New Roman" w:cs="Times New Roman"/>
          <w:color w:val="000000"/>
          <w:sz w:val="20"/>
          <w:szCs w:val="20"/>
        </w:rPr>
        <w:t xml:space="preserve">and file a complaint about this institution.  DEAC can be reached by telephone at 202-234-5100 or on the web at </w:t>
      </w:r>
      <w:r>
        <w:fldChar w:fldCharType="begin"/>
      </w:r>
      <w:r>
        <w:instrText xml:space="preserve"> HYPERLINK "http://deac.org" \h </w:instrText>
      </w:r>
      <w:r>
        <w:fldChar w:fldCharType="separate"/>
      </w:r>
      <w:r>
        <w:rPr>
          <w:rFonts w:ascii="Times New Roman" w:hAnsi="Times New Roman" w:eastAsia="Times New Roman" w:cs="Times New Roman"/>
          <w:b/>
          <w:color w:val="783D88"/>
          <w:sz w:val="20"/>
          <w:szCs w:val="20"/>
        </w:rPr>
        <w:t>http://deac.org</w:t>
      </w:r>
      <w:r>
        <w:rPr>
          <w:rFonts w:ascii="Times New Roman" w:hAnsi="Times New Roman" w:eastAsia="Times New Roman" w:cs="Times New Roman"/>
          <w:b/>
          <w:color w:val="783D88"/>
          <w:sz w:val="20"/>
          <w:szCs w:val="20"/>
        </w:rPr>
        <w:fldChar w:fldCharType="end"/>
      </w: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bookmarkStart w:id="15" w:name="_Toc103704667"/>
      <w:r>
        <w:t>Disclosures</w:t>
      </w:r>
      <w:bookmarkEnd w:id="15"/>
    </w:p>
    <w:p>
      <w:pPr>
        <w:pStyle w:val="4"/>
      </w:pPr>
      <w:bookmarkStart w:id="16" w:name="_Toc103704668"/>
      <w:r>
        <w:t>Review Documents Prior To Signing</w:t>
      </w:r>
      <w:bookmarkEnd w:id="16"/>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As a prospective student, you are encouraged to review this catalog prior to signing an enrollment agreement.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4"/>
      </w:pPr>
      <w:bookmarkStart w:id="17" w:name="_Toc103704669"/>
      <w:r>
        <w:t>United States Bankruptcy Code Disclosure</w:t>
      </w:r>
      <w:bookmarkEnd w:id="17"/>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has</w:t>
      </w:r>
      <w:r>
        <w:rPr>
          <w:rFonts w:ascii="Times New Roman" w:hAnsi="Times New Roman" w:eastAsia="Times New Roman" w:cs="Times New Roman"/>
          <w:b/>
          <w:color w:val="000000"/>
          <w:sz w:val="20"/>
          <w:szCs w:val="20"/>
        </w:rPr>
        <w:t xml:space="preserve"> never </w:t>
      </w:r>
      <w:r>
        <w:rPr>
          <w:rFonts w:ascii="Times New Roman" w:hAnsi="Times New Roman" w:eastAsia="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4"/>
      </w:pPr>
      <w:bookmarkStart w:id="18" w:name="_Toc103704670"/>
      <w:r>
        <w:t>Professional Licensure Disclosure</w:t>
      </w:r>
      <w:bookmarkEnd w:id="18"/>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4"/>
      </w:pPr>
      <w:bookmarkStart w:id="19" w:name="_Toc103704671"/>
      <w:r>
        <w:t>Job Placement Services Disclosure</w:t>
      </w:r>
      <w:bookmarkEnd w:id="19"/>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does not guarantee leads, applicants, students, or graduates a job or a specific salary upon completion of their program. However, Apollos offers workshops designed to help our students prepare to apply for jobs in their field. The workshops provide support in writing cover letters, resumes, tips on proper attire, and interview techniques.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pStyle w:val="4"/>
      </w:pPr>
      <w:bookmarkStart w:id="20" w:name="_Toc103704672"/>
      <w:r>
        <w:t>Physical and Course Location</w:t>
      </w:r>
      <w:bookmarkEnd w:id="20"/>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 is physically located at 600 Central Avenue, Suite 215, Great Falls, MT 59401.  The Administrative Office is located on the 2</w:t>
      </w:r>
      <w:r>
        <w:rPr>
          <w:rFonts w:ascii="Times New Roman" w:hAnsi="Times New Roman" w:eastAsia="Times New Roman" w:cs="Times New Roman"/>
          <w:color w:val="000000"/>
          <w:sz w:val="20"/>
          <w:szCs w:val="20"/>
          <w:vertAlign w:val="superscript"/>
        </w:rPr>
        <w:t>nd</w:t>
      </w:r>
      <w:r>
        <w:rPr>
          <w:rFonts w:ascii="Times New Roman" w:hAnsi="Times New Roman" w:eastAsia="Times New Roman" w:cs="Times New Roman"/>
          <w:color w:val="000000"/>
          <w:sz w:val="20"/>
          <w:szCs w:val="20"/>
        </w:rPr>
        <w:t xml:space="preserve"> floor.</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 is a virtual and in-residence university and therefore all courses are taught online using the Moodle platform and in-residence classrooms located at 600 Central Avenue, Great Falls, MT.  Distance education and in-residence learners have online Student Profiles where they have instant 24/7 access to their academic plan, academic advisor, unofficial transcript, course registration, financial information, Student Services, administrative resources, and the University Library system.  The students enter their profiles online via the secure login on the homepage known as ATLAS (</w:t>
      </w:r>
      <w:r>
        <w:fldChar w:fldCharType="begin"/>
      </w:r>
      <w:r>
        <w:instrText xml:space="preserve"> HYPERLINK "https://www.apollos.edu" </w:instrText>
      </w:r>
      <w:r>
        <w:fldChar w:fldCharType="separate"/>
      </w:r>
      <w:r>
        <w:rPr>
          <w:rStyle w:val="15"/>
          <w:rFonts w:ascii="Times New Roman" w:hAnsi="Times New Roman" w:eastAsia="Times New Roman" w:cs="Times New Roman"/>
          <w:sz w:val="20"/>
          <w:szCs w:val="20"/>
        </w:rPr>
        <w:t>https://www.apollos.edu</w:t>
      </w:r>
      <w:r>
        <w:rPr>
          <w:rStyle w:val="15"/>
          <w:rFonts w:ascii="Times New Roman" w:hAnsi="Times New Roman" w:eastAsia="Times New Roman" w:cs="Times New Roman"/>
          <w:sz w:val="20"/>
          <w:szCs w:val="20"/>
        </w:rPr>
        <w:fldChar w:fldCharType="end"/>
      </w:r>
      <w:r>
        <w:rPr>
          <w:rFonts w:ascii="Times New Roman" w:hAnsi="Times New Roman" w:eastAsia="Times New Roman" w:cs="Times New Roman"/>
          <w:color w:val="000000"/>
          <w:sz w:val="20"/>
          <w:szCs w:val="20"/>
        </w:rPr>
        <w:t xml:space="preserve">). Distance education students study online via the Moodle Learning Platform which is accessed via ATLAS. In-resident learners attend classes in the classrooms located at 600 Central Avenue, Great Falls, MT.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pgNumType w:start="1"/>
          <w:cols w:space="720" w:num="1"/>
          <w:titlePg/>
        </w:sectPr>
      </w:pPr>
      <w:r>
        <w:br w:type="page"/>
      </w:r>
    </w:p>
    <w:p>
      <w:pPr>
        <w:rPr>
          <w:sz w:val="20"/>
          <w:szCs w:val="20"/>
        </w:rPr>
      </w:pPr>
      <w:bookmarkStart w:id="21" w:name="_44sinio" w:colFirst="0" w:colLast="0"/>
      <w:bookmarkEnd w:id="21"/>
      <w: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id="Rectangle 2" o:spid="_x0000_s1026" o:spt="1" alt="I. MISSION, GOALS, AND OBJECTIVES" style="position:absolute;left:0pt;margin-left:-17.45pt;margin-top:5pt;height:99.4pt;width:501.1pt;z-index:251663360;mso-width-relative:page;mso-height-relative:page;" fillcolor="#8DB3E2" filled="t" stroked="t" coordsize="21600,21600" o:gfxdata="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skuvNcAAAAKAQAADwAAAAAAAAABACAAAAAiAAAAZHJzL2Rvd25yZXYueG1sUEsBAhQAFAAAAAgA&#10;h07iQCzltjlfAgAAxAQAAA4AAAAAAAAAAQAgAAAAJgEAAGRycy9lMm9Eb2MueG1sUEsFBgAAAAAG&#10;AAYAWQEAAPc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II. ADMINISTRATIVE INORMATION</w:t>
                      </w:r>
                    </w:p>
                  </w:txbxContent>
                </v:textbox>
              </v:rect>
            </w:pict>
          </mc:Fallback>
        </mc:AlternateContent>
      </w: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pStyle w:val="2"/>
        <w:rPr>
          <w:rFonts w:ascii="Times New Roman" w:hAnsi="Times New Roman" w:eastAsia="Times New Roman" w:cs="Times New Roman"/>
          <w:sz w:val="20"/>
          <w:szCs w:val="20"/>
        </w:rPr>
      </w:pPr>
      <w:bookmarkStart w:id="22" w:name="_Toc103704673"/>
      <w:r>
        <w:rPr>
          <w:rFonts w:ascii="Times New Roman" w:hAnsi="Times New Roman" w:eastAsia="Times New Roman" w:cs="Times New Roman"/>
          <w:sz w:val="20"/>
          <w:szCs w:val="20"/>
        </w:rPr>
        <w:t>II. ADMINISTRATIVE INFORMATION</w:t>
      </w:r>
      <w:bookmarkEnd w:id="22"/>
    </w:p>
    <w:p>
      <w:pPr>
        <w:rPr>
          <w:rFonts w:ascii="Times New Roman" w:hAnsi="Times New Roman" w:eastAsia="Times New Roman" w:cs="Times New Roman"/>
        </w:rPr>
      </w:pPr>
    </w:p>
    <w:p>
      <w:pPr>
        <w:pStyle w:val="3"/>
      </w:pPr>
      <w:bookmarkStart w:id="23" w:name="_Toc103704674"/>
      <w:r>
        <w:t>Administrative Office Hours of Operation</w:t>
      </w:r>
      <w:bookmarkEnd w:id="23"/>
    </w:p>
    <w:p>
      <w:pPr>
        <w:rPr>
          <w:rFonts w:ascii="Times New Roman" w:hAnsi="Times New Roman" w:eastAsia="Times New Roman" w:cs="Times New Roman"/>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is open for business Monday through Friday from </w:t>
      </w:r>
      <w:r>
        <w:rPr>
          <w:sz w:val="20"/>
          <w:szCs w:val="20"/>
        </w:rPr>
        <w:t xml:space="preserve">9 </w:t>
      </w:r>
      <w:r>
        <w:rPr>
          <w:rFonts w:ascii="Times New Roman" w:hAnsi="Times New Roman" w:eastAsia="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Walk-ins are welcome on Monday through Friday of each week from 9 a.m. to </w:t>
      </w:r>
      <w:r>
        <w:rPr>
          <w:sz w:val="20"/>
          <w:szCs w:val="20"/>
        </w:rPr>
        <w:t>5</w:t>
      </w:r>
      <w:r>
        <w:rPr>
          <w:rFonts w:ascii="Times New Roman" w:hAnsi="Times New Roman" w:eastAsia="Times New Roman" w:cs="Times New Roman"/>
          <w:sz w:val="20"/>
          <w:szCs w:val="20"/>
        </w:rPr>
        <w:t xml:space="preserve"> p.m. MST.  Appointments outside of the walk-in time can be made by calling (406) </w:t>
      </w:r>
      <w:r>
        <w:rPr>
          <w:rFonts w:ascii="Times New Roman" w:hAnsi="Times New Roman" w:cs="Times New Roman"/>
          <w:sz w:val="20"/>
          <w:szCs w:val="20"/>
        </w:rPr>
        <w:t>604-4300</w:t>
      </w:r>
      <w:r>
        <w:rPr>
          <w:rFonts w:ascii="Times New Roman" w:hAnsi="Times New Roman" w:eastAsia="Times New Roman" w:cs="Times New Roman"/>
          <w:sz w:val="20"/>
          <w:szCs w:val="20"/>
        </w:rPr>
        <w:t xml:space="preserve"> or toll free (844) 476-5567.  If you have an emergency during non-business hours, you can contact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and the Apollos Info Team will address your issue or contact the appropriate office/person.  </w:t>
      </w:r>
    </w:p>
    <w:p>
      <w:pPr>
        <w:rPr>
          <w:rFonts w:ascii="Times New Roman" w:hAnsi="Times New Roman" w:eastAsia="Times New Roman" w:cs="Times New Roman"/>
          <w:sz w:val="20"/>
          <w:szCs w:val="20"/>
        </w:rPr>
      </w:pPr>
      <w:bookmarkStart w:id="24" w:name="_3j2qqm3" w:colFirst="0" w:colLast="0"/>
      <w:bookmarkEnd w:id="2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Administrative Offices are closed </w:t>
      </w:r>
      <w:r>
        <w:rPr>
          <w:sz w:val="20"/>
          <w:szCs w:val="20"/>
        </w:rPr>
        <w:t>between</w:t>
      </w:r>
      <w:r>
        <w:rPr>
          <w:rFonts w:ascii="Times New Roman" w:hAnsi="Times New Roman" w:eastAsia="Times New Roman" w:cs="Times New Roman"/>
          <w:sz w:val="20"/>
          <w:szCs w:val="20"/>
        </w:rPr>
        <w:t xml:space="preserve"> Christmas Day and New Year</w:t>
      </w:r>
      <w:r>
        <w:rPr>
          <w:sz w:val="20"/>
          <w:szCs w:val="20"/>
        </w:rPr>
        <w:t>’s Day</w:t>
      </w:r>
      <w:r>
        <w:rPr>
          <w:rFonts w:ascii="Times New Roman" w:hAnsi="Times New Roman" w:eastAsia="Times New Roman" w:cs="Times New Roman"/>
          <w:sz w:val="20"/>
          <w:szCs w:val="20"/>
        </w:rPr>
        <w:t xml:space="preserve"> each year and for most legal United States (US) Federal Government holidays. </w:t>
      </w:r>
    </w:p>
    <w:p>
      <w:pPr>
        <w:rPr>
          <w:rFonts w:ascii="Times New Roman" w:hAnsi="Times New Roman" w:eastAsia="Times New Roman" w:cs="Times New Roman"/>
          <w:sz w:val="20"/>
          <w:szCs w:val="20"/>
        </w:rPr>
      </w:pPr>
    </w:p>
    <w:p>
      <w:pPr>
        <w:ind w:left="1440"/>
        <w:rPr>
          <w:sz w:val="20"/>
          <w:szCs w:val="20"/>
        </w:rPr>
      </w:pPr>
      <w:r>
        <w:rPr>
          <w:rFonts w:ascii="Times New Roman" w:hAnsi="Times New Roman" w:eastAsia="Times New Roman" w:cs="Times New Roman"/>
          <w:b/>
          <w:sz w:val="20"/>
          <w:szCs w:val="20"/>
          <w:u w:val="single"/>
        </w:rPr>
        <w:t>HOLIDAYS</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New Year’s Day </w:t>
      </w:r>
    </w:p>
    <w:p>
      <w:pPr>
        <w:ind w:left="720" w:firstLine="720"/>
        <w:rPr>
          <w:rFonts w:ascii="Times New Roman" w:hAnsi="Times New Roman" w:eastAsia="Times New Roman" w:cs="Times New Roman"/>
          <w:sz w:val="20"/>
          <w:szCs w:val="20"/>
        </w:rPr>
      </w:pPr>
      <w:r>
        <w:rPr>
          <w:rFonts w:ascii="Times New Roman" w:hAnsi="Times New Roman" w:eastAsia="Times New Roman" w:cs="Times New Roman"/>
          <w:sz w:val="20"/>
          <w:szCs w:val="20"/>
        </w:rPr>
        <w:t>Martin Luther King, Jr. Day</w:t>
      </w:r>
    </w:p>
    <w:p>
      <w:pPr>
        <w:ind w:left="720" w:firstLine="720"/>
        <w:rPr>
          <w:rFonts w:ascii="Times New Roman" w:hAnsi="Times New Roman" w:eastAsia="Times New Roman" w:cs="Times New Roman"/>
          <w:sz w:val="20"/>
          <w:szCs w:val="20"/>
        </w:rPr>
      </w:pPr>
      <w:r>
        <w:rPr>
          <w:rFonts w:ascii="Times New Roman" w:hAnsi="Times New Roman" w:eastAsia="Times New Roman" w:cs="Times New Roman"/>
          <w:sz w:val="20"/>
          <w:szCs w:val="20"/>
        </w:rPr>
        <w:t>President’s Day</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Memorial Day</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Independence Day (July 4th)</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Labor Day</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Thanksgiving </w:t>
      </w:r>
      <w:r>
        <w:rPr>
          <w:sz w:val="20"/>
          <w:szCs w:val="20"/>
        </w:rPr>
        <w:t>Day</w:t>
      </w:r>
    </w:p>
    <w:p>
      <w:pPr>
        <w:ind w:left="1440"/>
        <w:rPr>
          <w:rFonts w:ascii="Times New Roman" w:hAnsi="Times New Roman" w:eastAsia="Times New Roman" w:cs="Times New Roman"/>
          <w:sz w:val="20"/>
          <w:szCs w:val="20"/>
        </w:rPr>
      </w:pPr>
      <w:r>
        <w:rPr>
          <w:sz w:val="20"/>
          <w:szCs w:val="20"/>
        </w:rPr>
        <w:t>Christmas Day through New Year’s Eve Day</w:t>
      </w:r>
    </w:p>
    <w:p>
      <w:pPr>
        <w:rPr>
          <w:rFonts w:ascii="Times New Roman" w:hAnsi="Times New Roman" w:eastAsia="Times New Roman" w:cs="Times New Roman"/>
          <w:sz w:val="20"/>
          <w:szCs w:val="20"/>
        </w:rPr>
      </w:pPr>
    </w:p>
    <w:p>
      <w:pPr>
        <w:pStyle w:val="3"/>
      </w:pPr>
      <w:bookmarkStart w:id="25" w:name="_Toc103704675"/>
      <w:r>
        <w:t>University Calendar and Term Schedule</w:t>
      </w:r>
      <w:bookmarkEnd w:id="2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operates continuously with terms beginning throughout the year.  There are two online learning options: Standard Terms and Your Terms.  Both options are eight sessions long, but the Your Terms provides up to 16 weeks for the learner to complete the 8-session class.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Standard Terms</w:t>
      </w:r>
      <w:r>
        <w:rPr>
          <w:rFonts w:ascii="Times New Roman" w:hAnsi="Times New Roman" w:eastAsia="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new course every 4 weeks and complete the courses on a rolling basis.  The Standard Terms option is perfect for students who like the thought of having more formalized deadlines and engaging in peer interaction.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Your Terms </w:t>
      </w:r>
      <w:r>
        <w:rPr>
          <w:rFonts w:ascii="Times New Roman" w:hAnsi="Times New Roman" w:eastAsia="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To offer as much flexibility as possible, students may choose to manage their progress through the program by taking a </w:t>
      </w:r>
      <w:r>
        <w:rPr>
          <w:rFonts w:ascii="Times New Roman" w:hAnsi="Times New Roman" w:eastAsia="Times New Roman" w:cs="Times New Roman"/>
          <w:b/>
          <w:sz w:val="20"/>
          <w:szCs w:val="20"/>
        </w:rPr>
        <w:t>blend of Standard Terms and Your Terms courses</w:t>
      </w:r>
      <w:r>
        <w:rPr>
          <w:rFonts w:ascii="Times New Roman" w:hAnsi="Times New Roman" w:eastAsia="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following tables contains the 2020 University Calendar for both Standard and Your Terms.  The Calendars can also be found on the homepage at </w:t>
      </w:r>
      <w:r>
        <w:fldChar w:fldCharType="begin"/>
      </w:r>
      <w:r>
        <w:instrText xml:space="preserve"> HYPERLINK "https://apollos.edu/Module/Calendar/Default.aspx" \h </w:instrText>
      </w:r>
      <w:r>
        <w:fldChar w:fldCharType="separate"/>
      </w:r>
      <w:r>
        <w:rPr>
          <w:rFonts w:ascii="Times New Roman" w:hAnsi="Times New Roman" w:eastAsia="Times New Roman" w:cs="Times New Roman"/>
          <w:color w:val="783D88"/>
          <w:sz w:val="20"/>
          <w:szCs w:val="20"/>
        </w:rPr>
        <w:t>https://apollos.edu/Module/Calendar/Default.aspx</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ind w:left="720"/>
        <w:rPr>
          <w:rFonts w:ascii="Times New Roman" w:hAnsi="Times New Roman" w:eastAsia="Times New Roman" w:cs="Times New Roman"/>
          <w:sz w:val="20"/>
          <w:szCs w:val="20"/>
        </w:rPr>
      </w:pPr>
    </w:p>
    <w:tbl>
      <w:tblPr>
        <w:tblStyle w:val="9"/>
        <w:tblW w:w="9020" w:type="dxa"/>
        <w:tblInd w:w="0" w:type="dxa"/>
        <w:tblLayout w:type="autofit"/>
        <w:tblCellMar>
          <w:top w:w="0" w:type="dxa"/>
          <w:left w:w="108" w:type="dxa"/>
          <w:bottom w:w="0" w:type="dxa"/>
          <w:right w:w="108" w:type="dxa"/>
        </w:tblCellMar>
      </w:tblPr>
      <w:tblGrid>
        <w:gridCol w:w="4396"/>
        <w:gridCol w:w="266"/>
        <w:gridCol w:w="4358"/>
      </w:tblGrid>
      <w:tr>
        <w:tblPrEx>
          <w:tblCellMar>
            <w:top w:w="0" w:type="dxa"/>
            <w:left w:w="108" w:type="dxa"/>
            <w:bottom w:w="0" w:type="dxa"/>
            <w:right w:w="108" w:type="dxa"/>
          </w:tblCellMar>
        </w:tblPrEx>
        <w:trPr>
          <w:trHeight w:val="320" w:hRule="atLeast"/>
        </w:trPr>
        <w:tc>
          <w:tcPr>
            <w:tcW w:w="9020" w:type="dxa"/>
            <w:gridSpan w:val="3"/>
            <w:tcBorders>
              <w:top w:val="single" w:color="auto" w:sz="8" w:space="0"/>
              <w:left w:val="single" w:color="auto" w:sz="8" w:space="0"/>
              <w:bottom w:val="single" w:color="auto" w:sz="8" w:space="0"/>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2022 Calendar</w:t>
            </w:r>
          </w:p>
        </w:tc>
      </w:tr>
      <w:tr>
        <w:tblPrEx>
          <w:tblCellMar>
            <w:top w:w="0" w:type="dxa"/>
            <w:left w:w="108" w:type="dxa"/>
            <w:bottom w:w="0" w:type="dxa"/>
            <w:right w:w="108" w:type="dxa"/>
          </w:tblCellMar>
        </w:tblPrEx>
        <w:trPr>
          <w:trHeight w:val="320" w:hRule="atLeast"/>
        </w:trPr>
        <w:tc>
          <w:tcPr>
            <w:tcW w:w="4396" w:type="dxa"/>
            <w:tcBorders>
              <w:top w:val="nil"/>
              <w:left w:val="single" w:color="auto" w:sz="8" w:space="0"/>
              <w:bottom w:val="single" w:color="auto" w:sz="8" w:space="0"/>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Standard Terms</w:t>
            </w:r>
          </w:p>
        </w:tc>
        <w:tc>
          <w:tcPr>
            <w:tcW w:w="266" w:type="dxa"/>
            <w:tcBorders>
              <w:top w:val="nil"/>
              <w:left w:val="nil"/>
              <w:bottom w:val="single" w:color="auto" w:sz="8"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8" w:space="0"/>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Your Terms</w:t>
            </w:r>
          </w:p>
        </w:tc>
      </w:tr>
      <w:tr>
        <w:tblPrEx>
          <w:tblCellMar>
            <w:top w:w="0" w:type="dxa"/>
            <w:left w:w="108" w:type="dxa"/>
            <w:bottom w:w="0" w:type="dxa"/>
            <w:right w:w="108" w:type="dxa"/>
          </w:tblCellMar>
        </w:tblPrEx>
        <w:trPr>
          <w:trHeight w:val="23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22WST1</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22WYT1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03 Jan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03, 10, 17 &amp; 24 Jan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28 Feb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30 May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10 Jan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10, 17, 24 &amp; 31 Jan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06 Dec 2021 to 27 Dec2021</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06 Dec 2021 to 19 Jan 2022</w:t>
            </w:r>
          </w:p>
        </w:tc>
      </w:tr>
      <w:tr>
        <w:tblPrEx>
          <w:tblCellMar>
            <w:top w:w="0" w:type="dxa"/>
            <w:left w:w="108" w:type="dxa"/>
            <w:bottom w:w="0" w:type="dxa"/>
            <w:right w:w="108" w:type="dxa"/>
          </w:tblCellMar>
        </w:tblPrEx>
        <w:trPr>
          <w:trHeight w:val="15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22WST2</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22WYT2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31 Jan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31 Jan, 7, 14 &amp; 21 Feb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28 Mar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27 Jun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07 Feb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7, 14, 21 &amp; 28 Feb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03 Jan 2022 to 24 Jan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03 Jan 2022 to 16 Feb 2022</w:t>
            </w:r>
          </w:p>
        </w:tc>
      </w:tr>
      <w:tr>
        <w:tblPrEx>
          <w:tblCellMar>
            <w:top w:w="0" w:type="dxa"/>
            <w:left w:w="108" w:type="dxa"/>
            <w:bottom w:w="0" w:type="dxa"/>
            <w:right w:w="108" w:type="dxa"/>
          </w:tblCellMar>
        </w:tblPrEx>
        <w:trPr>
          <w:trHeight w:val="14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22WST3</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22WYT3</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28 Feb 2022</w:t>
            </w:r>
          </w:p>
        </w:tc>
        <w:tc>
          <w:tcPr>
            <w:tcW w:w="266" w:type="dxa"/>
            <w:tcBorders>
              <w:top w:val="nil"/>
              <w:left w:val="nil"/>
              <w:bottom w:val="nil"/>
              <w:right w:val="nil"/>
            </w:tcBorders>
            <w:shd w:val="clear" w:color="000000" w:fill="000000"/>
          </w:tcPr>
          <w:p>
            <w:pP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28 Feb &amp; 7, 14 &amp; 21 Mar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02 May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01 Aug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07 Mar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Drop Dates*: 7, 14, 21 &amp; 28 Mar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i/>
                <w:iCs/>
                <w:color w:val="000000"/>
                <w:sz w:val="20"/>
              </w:rPr>
              <w:t>Advisement and Registration</w:t>
            </w:r>
            <w:r>
              <w:rPr>
                <w:rFonts w:ascii="Times New Roman" w:hAnsi="Times New Roman"/>
                <w:color w:val="000000"/>
                <w:sz w:val="20"/>
              </w:rPr>
              <w:t xml:space="preserve">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31 Jan 2022 to 21 Feb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31 Jan 2022 to 16 Mar 2022</w:t>
            </w:r>
          </w:p>
        </w:tc>
      </w:tr>
      <w:tr>
        <w:tblPrEx>
          <w:tblCellMar>
            <w:top w:w="0" w:type="dxa"/>
            <w:left w:w="108" w:type="dxa"/>
            <w:bottom w:w="0" w:type="dxa"/>
            <w:right w:w="108" w:type="dxa"/>
          </w:tblCellMar>
        </w:tblPrEx>
        <w:trPr>
          <w:trHeight w:val="20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9020" w:type="dxa"/>
            <w:gridSpan w:val="3"/>
            <w:tcBorders>
              <w:top w:val="single" w:color="auto" w:sz="4" w:space="0"/>
              <w:left w:val="single" w:color="auto" w:sz="8" w:space="0"/>
              <w:bottom w:val="nil"/>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Spring Break</w:t>
            </w:r>
          </w:p>
        </w:tc>
      </w:tr>
      <w:tr>
        <w:tblPrEx>
          <w:tblCellMar>
            <w:top w:w="0" w:type="dxa"/>
            <w:left w:w="108" w:type="dxa"/>
            <w:bottom w:w="0" w:type="dxa"/>
            <w:right w:w="108" w:type="dxa"/>
          </w:tblCellMar>
        </w:tblPrEx>
        <w:trPr>
          <w:trHeight w:val="310" w:hRule="atLeast"/>
        </w:trPr>
        <w:tc>
          <w:tcPr>
            <w:tcW w:w="9020" w:type="dxa"/>
            <w:gridSpan w:val="3"/>
            <w:tcBorders>
              <w:top w:val="nil"/>
              <w:left w:val="single" w:color="auto" w:sz="8" w:space="0"/>
              <w:bottom w:val="single" w:color="auto" w:sz="4" w:space="0"/>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18 Apr 2022 to 24 Apr 2022</w:t>
            </w:r>
          </w:p>
        </w:tc>
      </w:tr>
      <w:tr>
        <w:tblPrEx>
          <w:tblCellMar>
            <w:top w:w="0" w:type="dxa"/>
            <w:left w:w="108" w:type="dxa"/>
            <w:bottom w:w="0" w:type="dxa"/>
            <w:right w:w="108" w:type="dxa"/>
          </w:tblCellMar>
        </w:tblPrEx>
        <w:trPr>
          <w:trHeight w:val="15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b/>
                <w:bCs/>
                <w:color w:val="000000"/>
                <w:sz w:val="20"/>
              </w:rPr>
            </w:pPr>
            <w:r>
              <w:rPr>
                <w:rFonts w:ascii="Times New Roman" w:hAnsi="Times New Roman"/>
                <w:b/>
                <w:bCs/>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22WST4</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22WYT4</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28 Mar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28 Mar &amp; 04, 11, 25 Apr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30 May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29 Aug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04 Apr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04, 11, 18 Apr &amp; 2 May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28 Feb 2022 to 21 Mar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28 Feb 2022 to 13 Apr 2022</w:t>
            </w:r>
          </w:p>
        </w:tc>
      </w:tr>
      <w:tr>
        <w:tblPrEx>
          <w:tblCellMar>
            <w:top w:w="0" w:type="dxa"/>
            <w:left w:w="108" w:type="dxa"/>
            <w:bottom w:w="0" w:type="dxa"/>
            <w:right w:w="108" w:type="dxa"/>
          </w:tblCellMar>
        </w:tblPrEx>
        <w:trPr>
          <w:trHeight w:val="15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22SST5 </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22SYT5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 May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02, 09, 16 &amp; 23 May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27 Jun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26 Sep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9 May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09, 16, 23 &amp; 30 May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   Advisement and Registration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28 Mar 2022 to 25 Apr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28 Mar 2022 to 18 May 2022</w:t>
            </w:r>
          </w:p>
        </w:tc>
      </w:tr>
      <w:tr>
        <w:tblPrEx>
          <w:tblCellMar>
            <w:top w:w="0" w:type="dxa"/>
            <w:left w:w="108" w:type="dxa"/>
            <w:bottom w:w="0" w:type="dxa"/>
            <w:right w:w="108" w:type="dxa"/>
          </w:tblCellMar>
        </w:tblPrEx>
        <w:trPr>
          <w:trHeight w:val="160" w:hRule="atLeast"/>
        </w:trPr>
        <w:tc>
          <w:tcPr>
            <w:tcW w:w="4396" w:type="dxa"/>
            <w:tcBorders>
              <w:top w:val="single" w:color="auto" w:sz="4" w:space="0"/>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22SST6</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22SYT6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30 May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30 May &amp; 6, 13 &amp; 20 Jun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01 Aug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24 Oct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06 Jun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6, 13, 20 &amp; 27 Jun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  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i/>
                <w:iCs/>
                <w:color w:val="000000"/>
                <w:sz w:val="20"/>
              </w:rPr>
              <w:t>Advisement and Registration</w:t>
            </w:r>
            <w:r>
              <w:rPr>
                <w:rFonts w:ascii="Times New Roman" w:hAnsi="Times New Roman"/>
                <w:color w:val="000000"/>
                <w:sz w:val="20"/>
              </w:rPr>
              <w:t xml:space="preserve">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02 May 2022 to 23 May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02 May 2022 to 15 Jun 2022</w:t>
            </w:r>
          </w:p>
        </w:tc>
      </w:tr>
      <w:tr>
        <w:tblPrEx>
          <w:tblCellMar>
            <w:top w:w="0" w:type="dxa"/>
            <w:left w:w="108" w:type="dxa"/>
            <w:bottom w:w="0" w:type="dxa"/>
            <w:right w:w="108" w:type="dxa"/>
          </w:tblCellMar>
        </w:tblPrEx>
        <w:trPr>
          <w:trHeight w:val="13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22SST7 </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22SYT7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27 Jun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27 Jun &amp; 11, 18, 25 Jul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End Date: 29 Aug 2022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28 Nov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11 Jul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04, 18, 25 Jul &amp; 1 Aug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r>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r>
              <w:rPr>
                <w:rFonts w:ascii="Times New Roman" w:hAnsi="Times New Roman"/>
                <w:i/>
                <w:iCs/>
                <w:color w:val="000000"/>
                <w:sz w:val="20"/>
              </w:rPr>
              <w:t xml:space="preserve"> Advisement and Registration</w:t>
            </w:r>
            <w:r>
              <w:rPr>
                <w:rFonts w:ascii="Times New Roman" w:hAnsi="Times New Roman"/>
                <w:color w:val="000000"/>
                <w:sz w:val="20"/>
              </w:rPr>
              <w:t xml:space="preserve">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30 May 2022 to 20 Jun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30 May 2022 to 20 Jul 2022</w:t>
            </w:r>
          </w:p>
        </w:tc>
      </w:tr>
      <w:tr>
        <w:tblPrEx>
          <w:tblCellMar>
            <w:top w:w="0" w:type="dxa"/>
            <w:left w:w="108" w:type="dxa"/>
            <w:bottom w:w="0" w:type="dxa"/>
            <w:right w:w="108" w:type="dxa"/>
          </w:tblCellMar>
        </w:tblPrEx>
        <w:trPr>
          <w:trHeight w:val="16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9020" w:type="dxa"/>
            <w:gridSpan w:val="3"/>
            <w:tcBorders>
              <w:top w:val="single" w:color="auto" w:sz="4" w:space="0"/>
              <w:left w:val="single" w:color="auto" w:sz="8" w:space="0"/>
              <w:bottom w:val="nil"/>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Summer Break</w:t>
            </w:r>
          </w:p>
        </w:tc>
      </w:tr>
      <w:tr>
        <w:tblPrEx>
          <w:tblCellMar>
            <w:top w:w="0" w:type="dxa"/>
            <w:left w:w="108" w:type="dxa"/>
            <w:bottom w:w="0" w:type="dxa"/>
            <w:right w:w="108" w:type="dxa"/>
          </w:tblCellMar>
        </w:tblPrEx>
        <w:trPr>
          <w:trHeight w:val="310" w:hRule="atLeast"/>
        </w:trPr>
        <w:tc>
          <w:tcPr>
            <w:tcW w:w="9020" w:type="dxa"/>
            <w:gridSpan w:val="3"/>
            <w:tcBorders>
              <w:top w:val="nil"/>
              <w:left w:val="single" w:color="auto" w:sz="8" w:space="0"/>
              <w:bottom w:val="single" w:color="auto" w:sz="4" w:space="0"/>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4 Jul 2022 to 10 Jul 2022</w:t>
            </w:r>
          </w:p>
        </w:tc>
      </w:tr>
      <w:tr>
        <w:tblPrEx>
          <w:tblCellMar>
            <w:top w:w="0" w:type="dxa"/>
            <w:left w:w="108" w:type="dxa"/>
            <w:bottom w:w="0" w:type="dxa"/>
            <w:right w:w="108" w:type="dxa"/>
          </w:tblCellMar>
        </w:tblPrEx>
        <w:trPr>
          <w:trHeight w:val="14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xml:space="preserve">22SST8 </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22SYT8</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01 Aug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01, 08, 15 &amp; 22 Aug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26 Sep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26 Dec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08 Aug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08, 15, 22 &amp; 29 Aug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r>
              <w:rPr>
                <w:rFonts w:ascii="Times New Roman" w:hAnsi="Times New Roman"/>
                <w:i/>
                <w:iCs/>
                <w:color w:val="000000"/>
                <w:sz w:val="20"/>
              </w:rPr>
              <w:t xml:space="preserve">Advisement and Registration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27 Jun 2022 to 25 Jul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27 Jun 2022 to 17 Aug 2022</w:t>
            </w:r>
          </w:p>
        </w:tc>
      </w:tr>
      <w:tr>
        <w:tblPrEx>
          <w:tblCellMar>
            <w:top w:w="0" w:type="dxa"/>
            <w:left w:w="108" w:type="dxa"/>
            <w:bottom w:w="0" w:type="dxa"/>
            <w:right w:w="108" w:type="dxa"/>
          </w:tblCellMar>
        </w:tblPrEx>
        <w:trPr>
          <w:trHeight w:val="17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22FST9</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22FYT9</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29 Aug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29 Aug &amp; 05, 12, &amp; 19 Sep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Ends Date: 24 Oct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9 Jan 2023</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05 Sep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05, 12, 19 &amp; 26 Sep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r>
              <w:rPr>
                <w:rFonts w:ascii="Times New Roman" w:hAnsi="Times New Roman"/>
                <w:i/>
                <w:iCs/>
                <w:color w:val="000000"/>
                <w:sz w:val="20"/>
              </w:rPr>
              <w:t xml:space="preserve">  Advisement and Registration</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01 Aug 2022 to 22 Aug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01 Aug 2022 to 14 Sep 2022</w:t>
            </w:r>
          </w:p>
        </w:tc>
      </w:tr>
      <w:tr>
        <w:tblPrEx>
          <w:tblCellMar>
            <w:top w:w="0" w:type="dxa"/>
            <w:left w:w="108" w:type="dxa"/>
            <w:bottom w:w="0" w:type="dxa"/>
            <w:right w:w="108" w:type="dxa"/>
          </w:tblCellMar>
        </w:tblPrEx>
        <w:trPr>
          <w:trHeight w:val="19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22FST10</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22FYT10</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26 Sep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26 Sept &amp; 03, 10 &amp; 17 Oct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21 Nov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06 Feb 2023</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03 Oct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03, 10, 17 &amp; 24 Oct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 xml:space="preserve">Advisement and Registration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29 Aug 2022 to 19 Sep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29 Aug 2022 to 12 Oct 2022</w:t>
            </w:r>
          </w:p>
        </w:tc>
      </w:tr>
      <w:tr>
        <w:tblPrEx>
          <w:tblCellMar>
            <w:top w:w="0" w:type="dxa"/>
            <w:left w:w="108" w:type="dxa"/>
            <w:bottom w:w="0" w:type="dxa"/>
            <w:right w:w="108" w:type="dxa"/>
          </w:tblCellMar>
        </w:tblPrEx>
        <w:trPr>
          <w:trHeight w:val="220" w:hRule="atLeast"/>
        </w:trPr>
        <w:tc>
          <w:tcPr>
            <w:tcW w:w="4396" w:type="dxa"/>
            <w:tcBorders>
              <w:top w:val="single" w:color="auto" w:sz="4" w:space="0"/>
              <w:left w:val="single" w:color="auto" w:sz="8" w:space="0"/>
              <w:bottom w:val="single" w:color="auto" w:sz="4" w:space="0"/>
              <w:right w:val="single" w:color="auto" w:sz="4" w:space="0"/>
            </w:tcBorders>
            <w:shd w:val="clear" w:color="000000" w:fill="FFFFFF"/>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single" w:color="auto" w:sz="4" w:space="0"/>
              <w:left w:val="nil"/>
              <w:bottom w:val="single" w:color="auto" w:sz="4" w:space="0"/>
              <w:right w:val="single" w:color="auto" w:sz="4" w:space="0"/>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single" w:color="auto" w:sz="4" w:space="0"/>
              <w:right w:val="single" w:color="auto" w:sz="8" w:space="0"/>
            </w:tcBorders>
            <w:shd w:val="clear" w:color="000000" w:fill="FFFFFF"/>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22FST11</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22FYT11</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24 Oct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24, 31 Oct 07 &amp; 14 Nov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19 Dec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6 Mar 2023</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31 Oct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31 Oct &amp; 07, 14, &amp; 21 Nov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26 Sep 2022 to 17 Oct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26 Sep 2022 to 9 Nov 2022</w:t>
            </w:r>
          </w:p>
        </w:tc>
      </w:tr>
      <w:tr>
        <w:tblPrEx>
          <w:tblCellMar>
            <w:top w:w="0" w:type="dxa"/>
            <w:left w:w="108" w:type="dxa"/>
            <w:bottom w:w="0" w:type="dxa"/>
            <w:right w:w="108" w:type="dxa"/>
          </w:tblCellMar>
        </w:tblPrEx>
        <w:trPr>
          <w:trHeight w:val="180" w:hRule="atLeast"/>
        </w:trPr>
        <w:tc>
          <w:tcPr>
            <w:tcW w:w="4396" w:type="dxa"/>
            <w:tcBorders>
              <w:top w:val="single" w:color="auto" w:sz="4" w:space="0"/>
              <w:left w:val="single" w:color="auto" w:sz="8" w:space="0"/>
              <w:bottom w:val="single" w:color="auto" w:sz="4" w:space="0"/>
              <w:right w:val="single" w:color="auto" w:sz="4" w:space="0"/>
            </w:tcBorders>
            <w:shd w:val="clear" w:color="auto" w:fill="auto"/>
          </w:tcPr>
          <w:p>
            <w:pPr>
              <w:jc w:val="center"/>
              <w:rPr>
                <w:rFonts w:ascii="Times New Roman" w:hAnsi="Times New Roman"/>
                <w:color w:val="000000"/>
                <w:sz w:val="20"/>
              </w:rPr>
            </w:pPr>
            <w:r>
              <w:rPr>
                <w:rFonts w:ascii="Times New Roman" w:hAnsi="Times New Roman"/>
                <w:color w:val="000000"/>
                <w:sz w:val="20"/>
              </w:rPr>
              <w:t xml:space="preserve"> </w:t>
            </w:r>
          </w:p>
        </w:tc>
        <w:tc>
          <w:tcPr>
            <w:tcW w:w="266" w:type="dxa"/>
            <w:tcBorders>
              <w:top w:val="single" w:color="auto" w:sz="4" w:space="0"/>
              <w:left w:val="single" w:color="auto" w:sz="4" w:space="0"/>
              <w:bottom w:val="single" w:color="auto" w:sz="4" w:space="0"/>
              <w:right w:val="single" w:color="auto" w:sz="4" w:space="0"/>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single" w:color="auto" w:sz="4" w:space="0"/>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180" w:hRule="atLeast"/>
        </w:trPr>
        <w:tc>
          <w:tcPr>
            <w:tcW w:w="90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Times New Roman" w:hAnsi="Times New Roman"/>
                <w:b/>
                <w:bCs/>
                <w:color w:val="000000"/>
                <w:sz w:val="20"/>
              </w:rPr>
            </w:pPr>
            <w:r>
              <w:rPr>
                <w:rFonts w:ascii="Times New Roman" w:hAnsi="Times New Roman"/>
                <w:b/>
                <w:bCs/>
                <w:color w:val="000000"/>
                <w:sz w:val="20"/>
              </w:rPr>
              <w:t>Fall Break</w:t>
            </w:r>
          </w:p>
          <w:p>
            <w:pPr>
              <w:spacing w:line="360" w:lineRule="auto"/>
              <w:jc w:val="center"/>
              <w:rPr>
                <w:rFonts w:ascii="Times New Roman" w:hAnsi="Times New Roman"/>
                <w:b/>
                <w:color w:val="000000"/>
                <w:sz w:val="20"/>
              </w:rPr>
            </w:pPr>
            <w:r>
              <w:rPr>
                <w:rFonts w:ascii="Times New Roman" w:hAnsi="Times New Roman"/>
                <w:b/>
                <w:color w:val="000000"/>
                <w:sz w:val="20"/>
              </w:rPr>
              <w:t>21 Nov to 27 Nov</w:t>
            </w:r>
          </w:p>
        </w:tc>
      </w:tr>
      <w:tr>
        <w:tblPrEx>
          <w:tblCellMar>
            <w:top w:w="0" w:type="dxa"/>
            <w:left w:w="108" w:type="dxa"/>
            <w:bottom w:w="0" w:type="dxa"/>
            <w:right w:w="108" w:type="dxa"/>
          </w:tblCellMar>
        </w:tblPrEx>
        <w:trPr>
          <w:trHeight w:val="180" w:hRule="atLeast"/>
        </w:trPr>
        <w:tc>
          <w:tcPr>
            <w:tcW w:w="4396" w:type="dxa"/>
            <w:tcBorders>
              <w:top w:val="single" w:color="auto" w:sz="4" w:space="0"/>
              <w:left w:val="single" w:color="auto" w:sz="8" w:space="0"/>
              <w:bottom w:val="single" w:color="auto" w:sz="4" w:space="0"/>
              <w:right w:val="single" w:color="auto" w:sz="4" w:space="0"/>
            </w:tcBorders>
            <w:shd w:val="clear" w:color="auto" w:fill="auto"/>
          </w:tcPr>
          <w:p>
            <w:pPr>
              <w:jc w:val="center"/>
              <w:rPr>
                <w:rFonts w:ascii="Times New Roman" w:hAnsi="Times New Roman"/>
                <w:b/>
                <w:bCs/>
                <w:color w:val="000000"/>
                <w:sz w:val="20"/>
              </w:rPr>
            </w:pPr>
          </w:p>
        </w:tc>
        <w:tc>
          <w:tcPr>
            <w:tcW w:w="266" w:type="dxa"/>
            <w:tcBorders>
              <w:top w:val="single" w:color="auto" w:sz="4" w:space="0"/>
              <w:left w:val="single" w:color="auto" w:sz="4" w:space="0"/>
              <w:bottom w:val="single" w:color="auto" w:sz="4" w:space="0"/>
              <w:right w:val="single" w:color="auto" w:sz="4" w:space="0"/>
            </w:tcBorders>
            <w:shd w:val="clear" w:color="000000" w:fill="000000"/>
          </w:tcPr>
          <w:p>
            <w:pPr>
              <w:jc w:val="center"/>
              <w:rPr>
                <w:rFonts w:ascii="Times New Roman" w:hAnsi="Times New Roman"/>
                <w:color w:val="000000"/>
                <w:sz w:val="20"/>
              </w:rPr>
            </w:pPr>
          </w:p>
        </w:tc>
        <w:tc>
          <w:tcPr>
            <w:tcW w:w="4358" w:type="dxa"/>
            <w:tcBorders>
              <w:top w:val="single" w:color="auto" w:sz="4" w:space="0"/>
              <w:left w:val="single" w:color="auto" w:sz="4" w:space="0"/>
              <w:bottom w:val="single" w:color="auto" w:sz="4" w:space="0"/>
              <w:right w:val="single" w:color="auto" w:sz="8" w:space="0"/>
            </w:tcBorders>
            <w:shd w:val="clear" w:color="auto" w:fill="auto"/>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10" w:hRule="atLeast"/>
        </w:trPr>
        <w:tc>
          <w:tcPr>
            <w:tcW w:w="4396" w:type="dxa"/>
            <w:tcBorders>
              <w:top w:val="single" w:color="auto" w:sz="4" w:space="0"/>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22FST12</w:t>
            </w:r>
          </w:p>
        </w:tc>
        <w:tc>
          <w:tcPr>
            <w:tcW w:w="266" w:type="dxa"/>
            <w:tcBorders>
              <w:top w:val="single" w:color="auto" w:sz="4" w:space="0"/>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single" w:color="auto" w:sz="4" w:space="0"/>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22FYT12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 28 Nov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Start Dates: 28 Nov &amp; 05, 12 &amp; 19 Dec 2022</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30 Jan 2023</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End Date: 3 Apr 2023</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 05 Dec 2022</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Drop Dates*: 05, 12, 19 &amp; 26 Dec 2022</w:t>
            </w:r>
          </w:p>
        </w:tc>
      </w:tr>
      <w:tr>
        <w:tblPrEx>
          <w:tblCellMar>
            <w:top w:w="0" w:type="dxa"/>
            <w:left w:w="108" w:type="dxa"/>
            <w:bottom w:w="0" w:type="dxa"/>
            <w:right w:w="108" w:type="dxa"/>
          </w:tblCellMar>
        </w:tblPrEx>
        <w:trPr>
          <w:trHeight w:val="29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i/>
                <w:iCs/>
                <w:color w:val="000000"/>
                <w:sz w:val="20"/>
              </w:rPr>
            </w:pPr>
            <w:r>
              <w:rPr>
                <w:rFonts w:ascii="Times New Roman" w:hAnsi="Times New Roman"/>
                <w:i/>
                <w:iCs/>
                <w:color w:val="000000"/>
                <w:sz w:val="20"/>
              </w:rPr>
              <w:t>Advisement and Registration</w:t>
            </w:r>
          </w:p>
        </w:tc>
      </w:tr>
      <w:tr>
        <w:tblPrEx>
          <w:tblCellMar>
            <w:top w:w="0" w:type="dxa"/>
            <w:left w:w="108" w:type="dxa"/>
            <w:bottom w:w="0" w:type="dxa"/>
            <w:right w:w="108" w:type="dxa"/>
          </w:tblCellMar>
        </w:tblPrEx>
        <w:trPr>
          <w:trHeight w:val="310" w:hRule="atLeast"/>
        </w:trPr>
        <w:tc>
          <w:tcPr>
            <w:tcW w:w="4396" w:type="dxa"/>
            <w:tcBorders>
              <w:top w:val="nil"/>
              <w:left w:val="single" w:color="auto" w:sz="8" w:space="0"/>
              <w:bottom w:val="single" w:color="auto" w:sz="4" w:space="0"/>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24 Oct 2022 to 14 Nov 2022</w:t>
            </w:r>
          </w:p>
        </w:tc>
        <w:tc>
          <w:tcPr>
            <w:tcW w:w="266" w:type="dxa"/>
            <w:tcBorders>
              <w:top w:val="nil"/>
              <w:left w:val="nil"/>
              <w:bottom w:val="single" w:color="auto" w:sz="4" w:space="0"/>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single" w:color="auto" w:sz="4" w:space="0"/>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24 Oct 2022 to 14 Dec 2022</w:t>
            </w:r>
          </w:p>
        </w:tc>
      </w:tr>
      <w:tr>
        <w:tblPrEx>
          <w:tblCellMar>
            <w:top w:w="0" w:type="dxa"/>
            <w:left w:w="108" w:type="dxa"/>
            <w:bottom w:w="0" w:type="dxa"/>
            <w:right w:w="108" w:type="dxa"/>
          </w:tblCellMar>
        </w:tblPrEx>
        <w:trPr>
          <w:trHeight w:val="190" w:hRule="atLeast"/>
        </w:trPr>
        <w:tc>
          <w:tcPr>
            <w:tcW w:w="4396" w:type="dxa"/>
            <w:tcBorders>
              <w:top w:val="nil"/>
              <w:left w:val="single" w:color="auto" w:sz="8" w:space="0"/>
              <w:bottom w:val="nil"/>
              <w:right w:val="nil"/>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c>
          <w:tcPr>
            <w:tcW w:w="266" w:type="dxa"/>
            <w:tcBorders>
              <w:top w:val="nil"/>
              <w:left w:val="nil"/>
              <w:bottom w:val="nil"/>
              <w:right w:val="nil"/>
            </w:tcBorders>
            <w:shd w:val="clear" w:color="000000" w:fill="000000"/>
          </w:tcPr>
          <w:p>
            <w:pPr>
              <w:jc w:val="center"/>
              <w:rPr>
                <w:rFonts w:ascii="Times New Roman" w:hAnsi="Times New Roman"/>
                <w:color w:val="000000"/>
                <w:sz w:val="20"/>
              </w:rPr>
            </w:pPr>
            <w:r>
              <w:rPr>
                <w:rFonts w:ascii="Times New Roman" w:hAnsi="Times New Roman"/>
                <w:color w:val="000000"/>
                <w:sz w:val="20"/>
              </w:rPr>
              <w:t> </w:t>
            </w:r>
          </w:p>
        </w:tc>
        <w:tc>
          <w:tcPr>
            <w:tcW w:w="4358" w:type="dxa"/>
            <w:tcBorders>
              <w:top w:val="nil"/>
              <w:left w:val="nil"/>
              <w:bottom w:val="nil"/>
              <w:right w:val="single" w:color="auto" w:sz="8" w:space="0"/>
            </w:tcBorders>
            <w:shd w:val="clear" w:color="auto" w:fill="auto"/>
          </w:tcPr>
          <w:p>
            <w:pPr>
              <w:jc w:val="center"/>
              <w:rPr>
                <w:rFonts w:ascii="Times New Roman" w:hAnsi="Times New Roman"/>
                <w:color w:val="000000"/>
                <w:sz w:val="20"/>
              </w:rPr>
            </w:pPr>
            <w:r>
              <w:rPr>
                <w:rFonts w:ascii="Times New Roman" w:hAnsi="Times New Roman"/>
                <w:color w:val="000000"/>
                <w:sz w:val="20"/>
              </w:rPr>
              <w:t> </w:t>
            </w:r>
          </w:p>
        </w:tc>
      </w:tr>
      <w:tr>
        <w:tblPrEx>
          <w:tblCellMar>
            <w:top w:w="0" w:type="dxa"/>
            <w:left w:w="108" w:type="dxa"/>
            <w:bottom w:w="0" w:type="dxa"/>
            <w:right w:w="108" w:type="dxa"/>
          </w:tblCellMar>
        </w:tblPrEx>
        <w:trPr>
          <w:trHeight w:val="310" w:hRule="atLeast"/>
        </w:trPr>
        <w:tc>
          <w:tcPr>
            <w:tcW w:w="9020" w:type="dxa"/>
            <w:gridSpan w:val="3"/>
            <w:tcBorders>
              <w:top w:val="single" w:color="auto" w:sz="4" w:space="0"/>
              <w:left w:val="single" w:color="auto" w:sz="8" w:space="0"/>
              <w:bottom w:val="nil"/>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Winter Break</w:t>
            </w:r>
          </w:p>
        </w:tc>
      </w:tr>
      <w:tr>
        <w:tblPrEx>
          <w:tblCellMar>
            <w:top w:w="0" w:type="dxa"/>
            <w:left w:w="108" w:type="dxa"/>
            <w:bottom w:w="0" w:type="dxa"/>
            <w:right w:w="108" w:type="dxa"/>
          </w:tblCellMar>
        </w:tblPrEx>
        <w:trPr>
          <w:trHeight w:val="320" w:hRule="atLeast"/>
        </w:trPr>
        <w:tc>
          <w:tcPr>
            <w:tcW w:w="9020" w:type="dxa"/>
            <w:gridSpan w:val="3"/>
            <w:tcBorders>
              <w:top w:val="nil"/>
              <w:left w:val="single" w:color="auto" w:sz="8" w:space="0"/>
              <w:bottom w:val="single" w:color="auto" w:sz="8" w:space="0"/>
              <w:right w:val="single" w:color="000000" w:sz="8" w:space="0"/>
            </w:tcBorders>
            <w:shd w:val="clear" w:color="auto" w:fill="auto"/>
          </w:tcPr>
          <w:p>
            <w:pPr>
              <w:jc w:val="center"/>
              <w:rPr>
                <w:rFonts w:ascii="Times New Roman" w:hAnsi="Times New Roman"/>
                <w:b/>
                <w:bCs/>
                <w:color w:val="000000"/>
                <w:sz w:val="20"/>
              </w:rPr>
            </w:pPr>
            <w:r>
              <w:rPr>
                <w:rFonts w:ascii="Times New Roman" w:hAnsi="Times New Roman"/>
                <w:b/>
                <w:bCs/>
                <w:color w:val="000000"/>
                <w:sz w:val="20"/>
              </w:rPr>
              <w:t>26 Dec 2022 to 8 Jan 2023</w:t>
            </w:r>
          </w:p>
        </w:tc>
      </w:tr>
    </w:tbl>
    <w:p>
      <w:pPr>
        <w:rPr>
          <w:rFonts w:ascii="Times New Roman" w:hAnsi="Times New Roman" w:eastAsia="Times New Roman" w:cs="Times New Roman"/>
          <w:sz w:val="20"/>
          <w:szCs w:val="20"/>
        </w:rPr>
      </w:pPr>
    </w:p>
    <w:p>
      <w:pPr>
        <w:pStyle w:val="3"/>
      </w:pPr>
      <w:bookmarkStart w:id="26" w:name="_4i7ojhp" w:colFirst="0" w:colLast="0"/>
      <w:bookmarkEnd w:id="26"/>
    </w:p>
    <w:p>
      <w:pPr>
        <w:pStyle w:val="3"/>
      </w:pPr>
      <w:bookmarkStart w:id="27" w:name="_Toc103704676"/>
      <w:r>
        <w:t>Catalog Change</w:t>
      </w:r>
      <w:bookmarkEnd w:id="2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8" w:name="_1ci93xb" w:colFirst="0" w:colLast="0"/>
      <w:bookmarkEnd w:id="28"/>
      <w:r>
        <w:rPr>
          <w:rFonts w:ascii="Times New Roman" w:hAnsi="Times New Roman" w:eastAsia="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pPr>
        <w:rPr>
          <w:rFonts w:ascii="Times New Roman" w:hAnsi="Times New Roman" w:eastAsia="Times New Roman" w:cs="Times New Roman"/>
          <w:sz w:val="20"/>
          <w:szCs w:val="20"/>
        </w:rPr>
      </w:pPr>
    </w:p>
    <w:p>
      <w:pPr>
        <w:pStyle w:val="3"/>
      </w:pPr>
      <w:bookmarkStart w:id="29" w:name="_Toc103704677"/>
      <w:r>
        <w:t>Degrees and Certificates Offered</w:t>
      </w:r>
      <w:bookmarkEnd w:id="29"/>
    </w:p>
    <w:p>
      <w:pPr>
        <w:pStyle w:val="4"/>
        <w:ind w:left="720"/>
      </w:pPr>
      <w:bookmarkStart w:id="30" w:name="_Toc103704678"/>
      <w:r>
        <w:t>Associate of Applied Science in Business Administration (AAS)</w:t>
      </w:r>
      <w:bookmarkEnd w:id="3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pPr>
        <w:pStyle w:val="4"/>
        <w:ind w:left="720"/>
      </w:pPr>
      <w:bookmarkStart w:id="31" w:name="_Toc103704679"/>
      <w:r>
        <w:t>Bachelor of Science in Business Administration (BSBA)</w:t>
      </w:r>
      <w:bookmarkEnd w:id="31"/>
    </w:p>
    <w:p>
      <w:r>
        <w:rPr>
          <w:rFonts w:ascii="Times New Roman" w:hAnsi="Times New Roman" w:eastAsia="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pPr>
        <w:rPr>
          <w:rFonts w:ascii="Times New Roman" w:hAnsi="Times New Roman" w:eastAsia="Times New Roman" w:cs="Times New Roman"/>
          <w:color w:val="000000"/>
          <w:sz w:val="20"/>
          <w:szCs w:val="20"/>
        </w:rPr>
      </w:pPr>
    </w:p>
    <w:p>
      <w:pPr>
        <w:pStyle w:val="4"/>
        <w:ind w:left="720"/>
      </w:pPr>
      <w:bookmarkStart w:id="32" w:name="_Toc103704680"/>
      <w:r>
        <w:t>Bachelor of Science in Information Technology (BSIT)</w:t>
      </w:r>
      <w:bookmarkEnd w:id="3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pPr>
        <w:pStyle w:val="4"/>
        <w:ind w:left="720"/>
      </w:pPr>
      <w:bookmarkStart w:id="33" w:name="_Toc103704681"/>
      <w:r>
        <w:t>Master of Business Administration (MBA)</w:t>
      </w:r>
      <w:bookmarkEnd w:id="3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pPr>
        <w:pStyle w:val="4"/>
        <w:ind w:left="720"/>
      </w:pPr>
      <w:bookmarkStart w:id="34" w:name="_Toc103704682"/>
      <w:r>
        <w:t>Master of Science in Organizational Management (MSOM)</w:t>
      </w:r>
      <w:bookmarkEnd w:id="3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pPr>
        <w:pStyle w:val="4"/>
        <w:ind w:firstLine="720"/>
      </w:pPr>
      <w:bookmarkStart w:id="35" w:name="_Toc103704683"/>
      <w:r>
        <w:t>Doctorate of Business Administration (DBA)</w:t>
      </w:r>
      <w:bookmarkEnd w:id="3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pPr>
        <w:rPr>
          <w:rFonts w:ascii="Times New Roman" w:hAnsi="Times New Roman" w:eastAsia="Times New Roman" w:cs="Times New Roman"/>
          <w:sz w:val="20"/>
          <w:szCs w:val="20"/>
        </w:rPr>
      </w:pPr>
    </w:p>
    <w:p>
      <w:pPr>
        <w:pStyle w:val="4"/>
        <w:ind w:firstLine="720"/>
      </w:pPr>
      <w:bookmarkStart w:id="36" w:name="_Toc103704684"/>
      <w:r>
        <w:t>Doctorate of Business Administration (DBA) Concentrations</w:t>
      </w:r>
      <w:bookmarkEnd w:id="36"/>
    </w:p>
    <w:p/>
    <w:p>
      <w:pPr>
        <w:pStyle w:val="5"/>
      </w:pPr>
      <w:bookmarkStart w:id="37" w:name="_Toc103704685"/>
      <w:r>
        <w:t>Artificial Intelligence (DBA/AI)</w:t>
      </w:r>
      <w:bookmarkEnd w:id="3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pPr>
        <w:pStyle w:val="5"/>
      </w:pPr>
      <w:bookmarkStart w:id="38" w:name="_Toc103704686"/>
      <w:r>
        <w:t>Information Technology (DBA/IT)</w:t>
      </w:r>
      <w:bookmarkEnd w:id="38"/>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pPr>
        <w:rPr>
          <w:rFonts w:ascii="Times New Roman" w:hAnsi="Times New Roman" w:eastAsia="Times New Roman" w:cs="Times New Roman"/>
          <w:sz w:val="20"/>
          <w:szCs w:val="20"/>
        </w:rPr>
      </w:pPr>
    </w:p>
    <w:p>
      <w:pPr>
        <w:pStyle w:val="3"/>
      </w:pPr>
      <w:bookmarkStart w:id="39" w:name="_Toc103704687"/>
      <w:r>
        <w:t>Undergraduate Certificate Programs in Business Administration and Information Technology</w:t>
      </w:r>
      <w:bookmarkEnd w:id="39"/>
    </w:p>
    <w:p>
      <w:pPr>
        <w:pStyle w:val="4"/>
        <w:ind w:firstLine="720"/>
      </w:pPr>
      <w:bookmarkStart w:id="40" w:name="_Toc103704688"/>
      <w:r>
        <w:t>Certificate in Global Leadership</w:t>
      </w:r>
      <w:bookmarkEnd w:id="4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pPr>
        <w:pStyle w:val="4"/>
        <w:ind w:firstLine="720"/>
      </w:pPr>
      <w:bookmarkStart w:id="41" w:name="_Toc103704689"/>
      <w:r>
        <w:t>Certificate in Supply Chain Management</w:t>
      </w:r>
      <w:bookmarkEnd w:id="4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pPr>
        <w:rPr>
          <w:rFonts w:ascii="Times New Roman" w:hAnsi="Times New Roman" w:eastAsia="Times New Roman" w:cs="Times New Roman"/>
          <w:sz w:val="20"/>
          <w:szCs w:val="20"/>
        </w:rPr>
      </w:pPr>
    </w:p>
    <w:p>
      <w:pPr>
        <w:pStyle w:val="4"/>
        <w:ind w:firstLine="720"/>
      </w:pPr>
      <w:bookmarkStart w:id="42" w:name="_Toc103704690"/>
      <w:r>
        <w:t>Certificate in Marketing</w:t>
      </w:r>
      <w:bookmarkEnd w:id="4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undergraduate level certificate program in Marketing provides the student with a foundational skill set that will allow the student to function within the field of advertising and marketing.</w:t>
      </w:r>
    </w:p>
    <w:p>
      <w:pPr>
        <w:pStyle w:val="4"/>
        <w:ind w:firstLine="720"/>
      </w:pPr>
      <w:bookmarkStart w:id="43" w:name="_Toc103704691"/>
      <w:r>
        <w:t>Certificate in Financial Management</w:t>
      </w:r>
      <w:bookmarkEnd w:id="4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in Financial Management is designed to provide the student with a solid foundation in financial management theory and applications. </w:t>
      </w:r>
    </w:p>
    <w:p>
      <w:pPr>
        <w:pStyle w:val="4"/>
        <w:ind w:firstLine="720"/>
      </w:pPr>
      <w:bookmarkStart w:id="44" w:name="_Toc103704692"/>
      <w:r>
        <w:t>Certificate in Business Management</w:t>
      </w:r>
      <w:bookmarkEnd w:id="44"/>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pPr>
        <w:pStyle w:val="4"/>
        <w:ind w:firstLine="720"/>
      </w:pPr>
      <w:bookmarkStart w:id="45" w:name="_Toc103704693"/>
      <w:r>
        <w:t>Certificate in IT Security</w:t>
      </w:r>
      <w:bookmarkEnd w:id="45"/>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program in IT Security enables the graduate to deal effectively within an increasingly complex IT environment.  It stresses skill development in the various functional areas of corporate, local, and international IT Security.</w:t>
      </w:r>
    </w:p>
    <w:p>
      <w:pPr>
        <w:pStyle w:val="4"/>
        <w:ind w:firstLine="720"/>
      </w:pPr>
      <w:bookmarkStart w:id="46" w:name="_Toc103704694"/>
      <w:r>
        <w:t>Certificate in Web and Mobile Development</w:t>
      </w:r>
      <w:bookmarkEnd w:id="46"/>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program in Web and Mobile Development enables the graduate to deal effectively within an ever increasingly challenging field of web design and mobile development.  It stresses skill development in the various functional areas of mobile design and artistic applications.</w:t>
      </w:r>
    </w:p>
    <w:p>
      <w:pPr>
        <w:pStyle w:val="4"/>
        <w:ind w:firstLine="720"/>
      </w:pPr>
      <w:bookmarkStart w:id="47" w:name="_Toc103704695"/>
      <w:r>
        <w:t>Certificate in E-Commerce Development</w:t>
      </w:r>
      <w:bookmarkEnd w:id="47"/>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program in E-Commerce Development enables the graduate to function within an organization to predict trends in E-Commerce and develop plans using the predictions. This certificate program will provide participants with knowledge that allows them to increase their potential to gain employment in a high paying profession.</w:t>
      </w:r>
    </w:p>
    <w:p>
      <w:pPr>
        <w:pStyle w:val="4"/>
        <w:ind w:firstLine="720"/>
      </w:pPr>
      <w:bookmarkStart w:id="48" w:name="_Toc103704696"/>
      <w:r>
        <w:t>Certificate in Database Design &amp; Administration</w:t>
      </w:r>
      <w:bookmarkEnd w:id="48"/>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in database design and administration provides the graduate with the knowledge to utilize and program databases to improve the management of information with an organization. This certificate program will provide participants with knowledge that allows them to increase their potential to gain employment in a high paying profession.</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p>
    <w:p>
      <w:pPr>
        <w:pStyle w:val="3"/>
      </w:pPr>
      <w:bookmarkStart w:id="49" w:name="_Toc103704697"/>
      <w:r>
        <w:t>Graduate Certificate Programs in Business Administration</w:t>
      </w:r>
      <w:bookmarkEnd w:id="49"/>
    </w:p>
    <w:p>
      <w:pPr>
        <w:pStyle w:val="4"/>
        <w:ind w:firstLine="720"/>
      </w:pPr>
      <w:bookmarkStart w:id="50" w:name="_Toc103704698"/>
      <w:r>
        <w:t>Graduate Certificate in Leadership and Innovation</w:t>
      </w:r>
      <w:bookmarkEnd w:id="50"/>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This Graduate Certificate program in Leadership and Innovation will provide participants with knowledge and credentials that allows them to increase their potential to gain employment in a high paying profession. </w:t>
      </w:r>
    </w:p>
    <w:p>
      <w:pPr>
        <w:rPr>
          <w:rFonts w:ascii="Times New Roman" w:hAnsi="Times New Roman" w:eastAsia="Times New Roman" w:cs="Times New Roman"/>
          <w:color w:val="000000"/>
          <w:sz w:val="20"/>
          <w:szCs w:val="20"/>
        </w:rPr>
      </w:pPr>
    </w:p>
    <w:p>
      <w:pPr>
        <w:rPr>
          <w:rFonts w:ascii="Times New Roman" w:hAnsi="Times New Roman" w:cs="Times New Roman"/>
          <w:sz w:val="20"/>
          <w:szCs w:val="20"/>
        </w:rPr>
      </w:pPr>
    </w:p>
    <w:p>
      <w:pPr>
        <w:pStyle w:val="3"/>
      </w:pPr>
      <w:bookmarkStart w:id="51" w:name="_Toc103704699"/>
      <w:r>
        <w:t>Postgraduate Certificate Programs in Business Administration and Information Technology</w:t>
      </w:r>
      <w:bookmarkEnd w:id="51"/>
    </w:p>
    <w:p>
      <w:pPr>
        <w:pStyle w:val="4"/>
        <w:ind w:firstLine="720"/>
      </w:pPr>
      <w:bookmarkStart w:id="52" w:name="_Toc103704700"/>
      <w:r>
        <w:t>Postgraduate Certificate in Managerial Finance and Accounting</w:t>
      </w:r>
      <w:bookmarkEnd w:id="52"/>
      <w:r>
        <w:t xml:space="preserve"> </w:t>
      </w:r>
    </w:p>
    <w:p>
      <w:pPr>
        <w:spacing w:line="240" w:lineRule="auto"/>
        <w:rPr>
          <w:rFonts w:ascii="Times New Roman" w:hAnsi="Times New Roman" w:cs="Times New Roman"/>
          <w:sz w:val="20"/>
          <w:szCs w:val="20"/>
        </w:rPr>
      </w:pPr>
      <w:r>
        <w:rPr>
          <w:rFonts w:ascii="Times New Roman" w:hAnsi="Times New Roman" w:eastAsia="Times New Roman" w:cs="Times New Roman"/>
          <w:color w:val="000000"/>
          <w:sz w:val="20"/>
          <w:szCs w:val="20"/>
        </w:rPr>
        <w:t xml:space="preserve">The postgraduate certificate in managerial finance and accounting will provide graduates with knowledge and credentials that allows them to increase their potential to gain employment in a high paying profession. </w:t>
      </w:r>
      <w:r>
        <w:rPr>
          <w:rFonts w:ascii="Times New Roman" w:hAnsi="Times New Roman" w:cs="Times New Roman"/>
          <w:sz w:val="20"/>
          <w:szCs w:val="20"/>
        </w:rPr>
        <w:t xml:space="preserve">The graduate will be able to assess emerging trends, strategic challenges, regulatory constraints, competition, strategic planning, maximization of corporate value, and distribution and strategic diversification. </w:t>
      </w:r>
    </w:p>
    <w:p>
      <w:pPr>
        <w:pStyle w:val="4"/>
        <w:ind w:firstLine="720"/>
      </w:pPr>
      <w:bookmarkStart w:id="53" w:name="_Toc103704701"/>
      <w:r>
        <w:t>Postgraduate Certificate in Artificial Intelligence</w:t>
      </w:r>
      <w:bookmarkEnd w:id="53"/>
      <w:r>
        <w:t xml:space="preserve"> </w:t>
      </w:r>
    </w:p>
    <w:p>
      <w:pPr>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The postgraduate certificate in Artificial Intelligence provides the graduates with knowledge and credentials that allows them to c</w:t>
      </w:r>
      <w:r>
        <w:rPr>
          <w:rFonts w:ascii="Times New Roman" w:hAnsi="Times New Roman" w:eastAsia="Times New Roman" w:cs="Times New Roman"/>
          <w:sz w:val="20"/>
          <w:szCs w:val="20"/>
        </w:rPr>
        <w:t>ultivate a high level of understanding of Artificial Intelligence and automation within an organization and gain the tools to integrate Artificial Intelligence into a business or technical process in an organization.</w:t>
      </w:r>
    </w:p>
    <w:p>
      <w:pPr>
        <w:pStyle w:val="4"/>
        <w:ind w:firstLine="720"/>
      </w:pPr>
      <w:bookmarkStart w:id="54" w:name="_Toc103704702"/>
      <w:r>
        <w:t>Postgraduate Certificate in Information Technology</w:t>
      </w:r>
      <w:bookmarkEnd w:id="54"/>
      <w: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postgraduate certificate in Information Technology provides the graduates with the knowledge and credentials to formulate IT innovation within an organization. Graduates will be able to demonstrate a high degree of knowledge and ability of IT service management, software engineering, and audit functions.</w:t>
      </w:r>
    </w:p>
    <w:p>
      <w:pPr>
        <w:rPr>
          <w:rFonts w:ascii="Times New Roman" w:hAnsi="Times New Roman" w:eastAsia="Times New Roman" w:cs="Times New Roman"/>
        </w:rPr>
      </w:pPr>
      <w:r>
        <w:rPr>
          <w:rFonts w:ascii="Times New Roman" w:hAnsi="Times New Roman" w:eastAsia="Times New Roman" w:cs="Times New Roman"/>
        </w:rPr>
        <w:tab/>
      </w:r>
    </w:p>
    <w:p>
      <w:pPr>
        <w:pStyle w:val="3"/>
      </w:pPr>
      <w:bookmarkStart w:id="55" w:name="_Toc103704703"/>
      <w:r>
        <w:t>Archival of Student Records</w:t>
      </w:r>
      <w:bookmarkEnd w:id="5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pPr>
        <w:rPr>
          <w:rFonts w:ascii="Times New Roman" w:hAnsi="Times New Roman" w:eastAsia="Times New Roman" w:cs="Times New Roman"/>
          <w:sz w:val="20"/>
          <w:szCs w:val="20"/>
        </w:rPr>
      </w:pPr>
    </w:p>
    <w:p>
      <w:pPr>
        <w:pStyle w:val="3"/>
      </w:pPr>
      <w:bookmarkStart w:id="56" w:name="_Toc103704704"/>
      <w:r>
        <w:t>Notice Concerning Transferability of Credits and Credentials Earned at Our Institution</w:t>
      </w:r>
      <w:bookmarkEnd w:id="56"/>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page"/>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mc:AlternateContent>
          <mc:Choice Requires="wps">
            <w:drawing>
              <wp:anchor distT="0" distB="0" distL="114300" distR="114300" simplePos="0" relativeHeight="251664384" behindDoc="0" locked="0" layoutInCell="1" allowOverlap="1">
                <wp:simplePos x="0" y="0"/>
                <wp:positionH relativeFrom="column">
                  <wp:posOffset>-227965</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id="Rectangle 13" o:spid="_x0000_s1026" o:spt="1" alt="I. MISSION, GOALS, AND OBJECTIVES" style="position:absolute;left:0pt;margin-left:-17.95pt;margin-top:5pt;height:99.4pt;width:501.1pt;z-index:251664384;mso-width-relative:page;mso-height-relative:page;" fillcolor="#8DB3E2" filled="t" stroked="t" coordsize="21600,21600" o:gfxdata="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YvgoNcAAAAKAQAADwAAAAAAAAABACAAAAAiAAAAZHJzL2Rvd25yZXYueG1s&#10;UEsBAhQAFAAAAAgAh07iQF6UAYtrAgAA0gQAAA4AAAAAAAAAAQAgAAAAJgEAAGRycy9lMm9Eb2Mu&#10;eG1sUEsFBgAAAAAGAAYAWQEAAAMG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III. THE ADMISSION PROCESS</w:t>
                      </w:r>
                    </w:p>
                  </w:txbxContent>
                </v:textbox>
              </v:rect>
            </w:pict>
          </mc:Fallback>
        </mc:AlternateConten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p>
    <w:p>
      <w:pPr>
        <w:pStyle w:val="2"/>
        <w:rPr>
          <w:rFonts w:ascii="Times New Roman" w:hAnsi="Times New Roman" w:eastAsia="Times New Roman" w:cs="Times New Roman"/>
          <w:sz w:val="20"/>
          <w:szCs w:val="20"/>
        </w:rPr>
      </w:pPr>
      <w:bookmarkStart w:id="57" w:name="_Toc103704705"/>
      <w:r>
        <w:rPr>
          <w:rFonts w:ascii="Times New Roman" w:hAnsi="Times New Roman" w:eastAsia="Times New Roman" w:cs="Times New Roman"/>
          <w:sz w:val="20"/>
          <w:szCs w:val="20"/>
        </w:rPr>
        <w:t>III. THE ADMISSION PROCESS</w:t>
      </w:r>
      <w:bookmarkEnd w:id="57"/>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r>
        <w:fldChar w:fldCharType="begin"/>
      </w:r>
      <w:r>
        <w:instrText xml:space="preserve"> HYPERLINK "mailto:admissions@apollosuniversity.com" \h </w:instrText>
      </w:r>
      <w:r>
        <w:fldChar w:fldCharType="separate"/>
      </w:r>
      <w:r>
        <w:rPr>
          <w:rFonts w:ascii="Times New Roman" w:hAnsi="Times New Roman" w:eastAsia="Times New Roman" w:cs="Times New Roman"/>
          <w:color w:val="783D88"/>
          <w:sz w:val="20"/>
          <w:szCs w:val="20"/>
        </w:rPr>
        <w:t>admissions@apollos.edu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bookmarkStart w:id="58" w:name="_Toc103704706"/>
      <w:r>
        <w:t>Application Documents</w:t>
      </w:r>
      <w:bookmarkEnd w:id="58"/>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Step 1</w:t>
      </w:r>
      <w:r>
        <w:rPr>
          <w:rFonts w:ascii="Times New Roman" w:hAnsi="Times New Roman" w:eastAsia="Times New Roman" w:cs="Times New Roman"/>
          <w:sz w:val="20"/>
          <w:szCs w:val="20"/>
        </w:rPr>
        <w:t xml:space="preserve">: Complete the online Application Form found on the Apollos homepage under Apply Online.  You will be required to pay the $25 Application Fee at the end of the application.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In addition to completing the </w:t>
      </w:r>
      <w:r>
        <w:rPr>
          <w:rFonts w:ascii="Times New Roman" w:hAnsi="Times New Roman" w:eastAsia="Times New Roman" w:cs="Times New Roman"/>
          <w:sz w:val="20"/>
          <w:szCs w:val="20"/>
          <w:u w:val="single"/>
        </w:rPr>
        <w:t>Academic Plan</w:t>
      </w:r>
      <w:r>
        <w:rPr>
          <w:rFonts w:ascii="Times New Roman" w:hAnsi="Times New Roman" w:eastAsia="Times New Roman" w:cs="Times New Roman"/>
          <w:sz w:val="20"/>
          <w:szCs w:val="20"/>
        </w:rPr>
        <w:t>, please submit the following materials to the Admissions Office:</w:t>
      </w:r>
    </w:p>
    <w:p>
      <w:pPr>
        <w:rPr>
          <w:rFonts w:ascii="Times New Roman" w:hAnsi="Times New Roman" w:eastAsia="Times New Roman" w:cs="Times New Roman"/>
          <w:sz w:val="20"/>
          <w:szCs w:val="20"/>
        </w:rPr>
      </w:pPr>
    </w:p>
    <w:p>
      <w:pPr>
        <w:numPr>
          <w:ilvl w:val="0"/>
          <w:numId w:val="10"/>
        </w:numPr>
        <w:rPr>
          <w:rFonts w:ascii="Times New Roman" w:hAnsi="Times New Roman" w:eastAsia="Times New Roman" w:cs="Times New Roman"/>
          <w:sz w:val="20"/>
          <w:szCs w:val="20"/>
        </w:rPr>
      </w:pPr>
      <w:r>
        <w:rPr>
          <w:rFonts w:ascii="Times New Roman" w:hAnsi="Times New Roman" w:eastAsia="Times New Roman" w:cs="Times New Roman"/>
          <w:sz w:val="20"/>
          <w:szCs w:val="20"/>
        </w:rPr>
        <w:t>Résumé or Curriculum Vitae (CV)</w:t>
      </w:r>
    </w:p>
    <w:p>
      <w:pPr>
        <w:numPr>
          <w:ilvl w:val="0"/>
          <w:numId w:val="10"/>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Copies of unofficial transcripts so the Admissions Office can review for potential transfer credits.  Also order </w:t>
      </w:r>
      <w:r>
        <w:rPr>
          <w:rFonts w:ascii="Times New Roman" w:hAnsi="Times New Roman" w:eastAsia="Times New Roman" w:cs="Times New Roman"/>
          <w:sz w:val="20"/>
          <w:szCs w:val="20"/>
          <w:u w:val="single"/>
        </w:rPr>
        <w:t xml:space="preserve">Official </w:t>
      </w:r>
      <w:r>
        <w:rPr>
          <w:rFonts w:ascii="Times New Roman" w:hAnsi="Times New Roman" w:eastAsia="Times New Roman" w:cs="Times New Roman"/>
          <w:sz w:val="20"/>
          <w:szCs w:val="20"/>
        </w:rPr>
        <w:t>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pPr>
        <w:ind w:left="720"/>
        <w:rPr>
          <w:rFonts w:ascii="Times New Roman" w:hAnsi="Times New Roman" w:eastAsia="Times New Roman" w:cs="Times New Roman"/>
          <w:i/>
          <w:sz w:val="20"/>
          <w:szCs w:val="20"/>
        </w:rPr>
      </w:pPr>
    </w:p>
    <w:p>
      <w:pPr>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NOTE: Applicants are screened against the Specially Designated Nationals List per </w:t>
      </w:r>
      <w:r>
        <w:rPr>
          <w:rFonts w:ascii="Times New Roman" w:hAnsi="Times New Roman" w:eastAsia="Times New Roman" w:cs="Times New Roman"/>
          <w:b/>
          <w:sz w:val="20"/>
          <w:szCs w:val="20"/>
        </w:rPr>
        <w:t>ADM 002</w:t>
      </w:r>
      <w:r>
        <w:rPr>
          <w:rFonts w:ascii="Times New Roman" w:hAnsi="Times New Roman" w:eastAsia="Times New Roman" w:cs="Times New Roman"/>
          <w:sz w:val="20"/>
          <w:szCs w:val="20"/>
        </w:rPr>
        <w:t xml:space="preserve"> Administrative Handbook and Desk Procedures.</w:t>
      </w:r>
    </w:p>
    <w:p>
      <w:pPr>
        <w:rPr>
          <w:rFonts w:ascii="Times New Roman" w:hAnsi="Times New Roman" w:eastAsia="Times New Roman" w:cs="Times New Roman"/>
          <w:i/>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Step 2:</w:t>
      </w:r>
      <w:r>
        <w:rPr>
          <w:rFonts w:ascii="Times New Roman" w:hAnsi="Times New Roman" w:eastAsia="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Attn: Registrar</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600 Central Avenue, Suite 215</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Great Falls, MT  59401</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Telephone: 406-604-4302</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NOTE: If the previous college or university uses an electronic service provider, then the official transcript will be emailed directly to </w:t>
      </w:r>
      <w:r>
        <w:fldChar w:fldCharType="begin"/>
      </w:r>
      <w:r>
        <w:instrText xml:space="preserve"> HYPERLINK "mailto:registrar@apollos.edu" \h </w:instrText>
      </w:r>
      <w:r>
        <w:fldChar w:fldCharType="separate"/>
      </w:r>
      <w:r>
        <w:rPr>
          <w:rFonts w:ascii="Times New Roman" w:hAnsi="Times New Roman" w:eastAsia="Times New Roman" w:cs="Times New Roman"/>
          <w:color w:val="783D88"/>
          <w:sz w:val="20"/>
          <w:szCs w:val="20"/>
        </w:rPr>
        <w:t>registrar@apollos.edu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rPr>
          <w:rFonts w:ascii="Times New Roman" w:hAnsi="Times New Roman" w:eastAsia="Times New Roman" w:cs="Times New Roman"/>
          <w:i/>
          <w:strike/>
          <w:sz w:val="20"/>
          <w:szCs w:val="20"/>
        </w:rPr>
      </w:pPr>
      <w:r>
        <w:rPr>
          <w:rFonts w:ascii="Times New Roman" w:hAnsi="Times New Roman" w:eastAsia="Times New Roman" w:cs="Times New Roman"/>
          <w:i/>
          <w:sz w:val="20"/>
          <w:szCs w:val="20"/>
        </w:rPr>
        <w:t>Note: Apollos University may require applicants to submit additional transcripts in the following cases:</w:t>
      </w: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rPr>
          <w:rFonts w:ascii="Times New Roman" w:hAnsi="Times New Roman" w:eastAsia="Times New Roman" w:cs="Times New Roman"/>
          <w:color w:val="000000"/>
          <w:sz w:val="20"/>
          <w:szCs w:val="20"/>
        </w:rPr>
      </w:pPr>
    </w:p>
    <w:p>
      <w:pPr>
        <w:numPr>
          <w:ilvl w:val="0"/>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Applicants seeking consideration of prior credits for transfer are required to submit official transcripts indicating successful award of those credits.</w:t>
      </w:r>
    </w:p>
    <w:p>
      <w:pPr>
        <w:numPr>
          <w:ilvl w:val="0"/>
          <w:numId w:val="11"/>
        </w:numPr>
        <w:rPr>
          <w:rFonts w:ascii="Times New Roman" w:hAnsi="Times New Roman" w:eastAsia="Times New Roman" w:cs="Times New Roman"/>
          <w:sz w:val="20"/>
          <w:szCs w:val="20"/>
        </w:rPr>
      </w:pPr>
      <w:r>
        <w:rPr>
          <w:rFonts w:ascii="Times New Roman" w:hAnsi="Times New Roman" w:eastAsia="Times New Roman" w:cs="Times New Roman"/>
          <w:sz w:val="20"/>
          <w:szCs w:val="20"/>
        </w:rPr>
        <w:t>Applicants whose highest degree transcript does not indicate all courses completed in pursuit of the degree may be required to submit additional transcripts to substantiate the credits.</w:t>
      </w:r>
    </w:p>
    <w:p>
      <w:pPr>
        <w:rPr>
          <w:rFonts w:ascii="Times New Roman" w:hAnsi="Times New Roman" w:eastAsia="Times New Roman" w:cs="Times New Roman"/>
          <w:sz w:val="20"/>
          <w:szCs w:val="20"/>
        </w:rPr>
      </w:pPr>
      <w:bookmarkStart w:id="59" w:name="_1v1yuxt" w:colFirst="0" w:colLast="0"/>
      <w:bookmarkEnd w:id="59"/>
    </w:p>
    <w:p>
      <w:pPr>
        <w:pStyle w:val="3"/>
      </w:pPr>
      <w:bookmarkStart w:id="60" w:name="_Toc103704707"/>
      <w:r>
        <w:t>Degree Level Admissions Requirements:</w:t>
      </w:r>
      <w:bookmarkEnd w:id="60"/>
    </w:p>
    <w:p>
      <w:pPr>
        <w:rPr>
          <w:rFonts w:ascii="Times New Roman" w:hAnsi="Times New Roman" w:eastAsia="Times New Roman" w:cs="Times New Roman"/>
          <w:sz w:val="20"/>
          <w:szCs w:val="20"/>
        </w:rPr>
      </w:pPr>
    </w:p>
    <w:p>
      <w:pPr>
        <w:pStyle w:val="3"/>
      </w:pPr>
      <w:bookmarkStart w:id="61" w:name="_Toc103704708"/>
      <w:r>
        <w:t>Undergraduate Programs (Associate and Bachelor)</w:t>
      </w:r>
      <w:bookmarkEnd w:id="61"/>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Associate Degree Program Admissions Requirements</w:t>
      </w:r>
    </w:p>
    <w:p>
      <w:pPr>
        <w:numPr>
          <w:ilvl w:val="0"/>
          <w:numId w:val="12"/>
        </w:numPr>
        <w:ind w:left="720"/>
        <w:rPr>
          <w:sz w:val="20"/>
          <w:szCs w:val="20"/>
        </w:rPr>
      </w:pPr>
      <w:r>
        <w:rPr>
          <w:rFonts w:ascii="Times New Roman" w:hAnsi="Times New Roman" w:eastAsia="Times New Roman" w:cs="Times New Roman"/>
          <w:sz w:val="20"/>
          <w:szCs w:val="20"/>
        </w:rPr>
        <w:t xml:space="preserve">An official high school transcript </w:t>
      </w:r>
      <w:r>
        <w:rPr>
          <w:rFonts w:ascii="Times New Roman" w:hAnsi="Times New Roman" w:eastAsia="Times New Roman" w:cs="Times New Roman"/>
          <w:b/>
          <w:sz w:val="20"/>
          <w:szCs w:val="20"/>
          <w:u w:val="single"/>
        </w:rPr>
        <w:t>or</w:t>
      </w:r>
      <w:r>
        <w:rPr>
          <w:rFonts w:ascii="Times New Roman" w:hAnsi="Times New Roman" w:eastAsia="Times New Roman" w:cs="Times New Roman"/>
          <w:sz w:val="20"/>
          <w:szCs w:val="20"/>
        </w:rPr>
        <w:t xml:space="preserve"> its equivalent as follows: </w:t>
      </w:r>
    </w:p>
    <w:p>
      <w:pPr>
        <w:numPr>
          <w:ilvl w:val="0"/>
          <w:numId w:val="12"/>
        </w:numPr>
        <w:ind w:left="1080"/>
        <w:rPr>
          <w:sz w:val="20"/>
          <w:szCs w:val="20"/>
        </w:rPr>
      </w:pPr>
      <w:r>
        <w:rPr>
          <w:rFonts w:ascii="Times New Roman" w:hAnsi="Times New Roman" w:eastAsia="Times New Roman" w:cs="Times New Roman"/>
          <w:sz w:val="20"/>
          <w:szCs w:val="20"/>
        </w:rPr>
        <w:t>Military service members and veterans may provide:</w:t>
      </w:r>
    </w:p>
    <w:p>
      <w:pPr>
        <w:numPr>
          <w:ilvl w:val="0"/>
          <w:numId w:val="12"/>
        </w:numPr>
        <w:ind w:left="1440"/>
        <w:rPr>
          <w:sz w:val="20"/>
          <w:szCs w:val="20"/>
        </w:rPr>
      </w:pPr>
      <w:r>
        <w:rPr>
          <w:rFonts w:ascii="Times New Roman" w:hAnsi="Times New Roman" w:eastAsia="Times New Roman" w:cs="Times New Roman"/>
          <w:sz w:val="20"/>
          <w:szCs w:val="20"/>
        </w:rPr>
        <w:t>DD Form 1966 - Record of Military Processing.</w:t>
      </w:r>
    </w:p>
    <w:p>
      <w:pPr>
        <w:numPr>
          <w:ilvl w:val="0"/>
          <w:numId w:val="12"/>
        </w:numPr>
        <w:ind w:left="1440"/>
        <w:rPr>
          <w:sz w:val="20"/>
          <w:szCs w:val="20"/>
        </w:rPr>
      </w:pPr>
      <w:r>
        <w:rPr>
          <w:rFonts w:ascii="Times New Roman" w:hAnsi="Times New Roman" w:eastAsia="Times New Roman" w:cs="Times New Roman"/>
          <w:sz w:val="20"/>
          <w:szCs w:val="20"/>
        </w:rPr>
        <w:t>DD Form 214 - Certificate of Release or Discharge from Active Duty.</w:t>
      </w:r>
    </w:p>
    <w:p>
      <w:pPr>
        <w:numPr>
          <w:ilvl w:val="0"/>
          <w:numId w:val="12"/>
        </w:numPr>
        <w:ind w:left="1440"/>
        <w:rPr>
          <w:sz w:val="20"/>
          <w:szCs w:val="20"/>
        </w:rPr>
      </w:pPr>
      <w:r>
        <w:rPr>
          <w:rFonts w:ascii="Times New Roman" w:hAnsi="Times New Roman" w:eastAsia="Times New Roman" w:cs="Times New Roman"/>
          <w:sz w:val="20"/>
          <w:szCs w:val="20"/>
        </w:rPr>
        <w:t>Military Branch records that document high school graduation or equivalent.</w:t>
      </w:r>
    </w:p>
    <w:p>
      <w:pPr>
        <w:numPr>
          <w:ilvl w:val="0"/>
          <w:numId w:val="12"/>
        </w:numPr>
        <w:ind w:left="1080"/>
        <w:rPr>
          <w:sz w:val="20"/>
          <w:szCs w:val="20"/>
        </w:rPr>
      </w:pPr>
      <w:r>
        <w:rPr>
          <w:rFonts w:ascii="Times New Roman" w:hAnsi="Times New Roman" w:eastAsia="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pPr>
        <w:numPr>
          <w:ilvl w:val="0"/>
          <w:numId w:val="12"/>
        </w:numPr>
        <w:ind w:left="1080"/>
        <w:rPr>
          <w:sz w:val="20"/>
          <w:szCs w:val="20"/>
        </w:rPr>
      </w:pPr>
      <w:r>
        <w:rPr>
          <w:rFonts w:ascii="Times New Roman" w:hAnsi="Times New Roman" w:eastAsia="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pPr>
        <w:numPr>
          <w:ilvl w:val="0"/>
          <w:numId w:val="12"/>
        </w:numPr>
        <w:ind w:left="720"/>
        <w:rPr>
          <w:sz w:val="20"/>
          <w:szCs w:val="20"/>
        </w:rPr>
      </w:pPr>
      <w:r>
        <w:rPr>
          <w:rFonts w:ascii="Times New Roman" w:hAnsi="Times New Roman" w:eastAsia="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pPr>
        <w:numPr>
          <w:ilvl w:val="0"/>
          <w:numId w:val="12"/>
        </w:numPr>
        <w:ind w:left="720"/>
        <w:rPr>
          <w:sz w:val="20"/>
          <w:szCs w:val="20"/>
        </w:rPr>
      </w:pPr>
      <w:r>
        <w:rPr>
          <w:rFonts w:ascii="Times New Roman" w:hAnsi="Times New Roman" w:eastAsia="Times New Roman" w:cs="Times New Roman"/>
          <w:sz w:val="20"/>
          <w:szCs w:val="20"/>
        </w:rPr>
        <w:t>Résumé or Curriculum Vitae (CV)</w:t>
      </w:r>
    </w:p>
    <w:p>
      <w:pPr>
        <w:numPr>
          <w:ilvl w:val="0"/>
          <w:numId w:val="12"/>
        </w:numPr>
        <w:ind w:left="720"/>
        <w:rPr>
          <w:sz w:val="20"/>
          <w:szCs w:val="20"/>
        </w:rPr>
      </w:pPr>
      <w:r>
        <w:rPr>
          <w:rFonts w:ascii="Times New Roman" w:hAnsi="Times New Roman" w:eastAsia="Times New Roman" w:cs="Times New Roman"/>
          <w:sz w:val="20"/>
          <w:szCs w:val="20"/>
        </w:rPr>
        <w:t>Successful completion of the Apollos Orientation Program Class</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Bachelor Degree Program Admissions Requirements</w:t>
      </w:r>
    </w:p>
    <w:p>
      <w:pPr>
        <w:numPr>
          <w:ilvl w:val="0"/>
          <w:numId w:val="12"/>
        </w:numPr>
        <w:ind w:left="720"/>
        <w:rPr>
          <w:sz w:val="20"/>
          <w:szCs w:val="20"/>
        </w:rPr>
      </w:pPr>
      <w:r>
        <w:rPr>
          <w:rFonts w:ascii="Times New Roman" w:hAnsi="Times New Roman" w:eastAsia="Times New Roman" w:cs="Times New Roman"/>
          <w:sz w:val="20"/>
          <w:szCs w:val="20"/>
        </w:rPr>
        <w:t xml:space="preserve">An official high school transcript </w:t>
      </w:r>
      <w:r>
        <w:rPr>
          <w:rFonts w:ascii="Times New Roman" w:hAnsi="Times New Roman" w:eastAsia="Times New Roman" w:cs="Times New Roman"/>
          <w:b/>
          <w:sz w:val="20"/>
          <w:szCs w:val="20"/>
          <w:u w:val="single"/>
        </w:rPr>
        <w:t>or</w:t>
      </w:r>
      <w:r>
        <w:rPr>
          <w:rFonts w:ascii="Times New Roman" w:hAnsi="Times New Roman" w:eastAsia="Times New Roman" w:cs="Times New Roman"/>
          <w:sz w:val="20"/>
          <w:szCs w:val="20"/>
        </w:rPr>
        <w:t xml:space="preserve"> its equivalent as follows: </w:t>
      </w:r>
    </w:p>
    <w:p>
      <w:pPr>
        <w:numPr>
          <w:ilvl w:val="0"/>
          <w:numId w:val="12"/>
        </w:numPr>
        <w:ind w:left="1080"/>
        <w:rPr>
          <w:sz w:val="20"/>
          <w:szCs w:val="20"/>
        </w:rPr>
      </w:pPr>
      <w:r>
        <w:rPr>
          <w:rFonts w:ascii="Times New Roman" w:hAnsi="Times New Roman" w:eastAsia="Times New Roman" w:cs="Times New Roman"/>
          <w:sz w:val="20"/>
          <w:szCs w:val="20"/>
        </w:rPr>
        <w:t>Military service members and veterans may provide:</w:t>
      </w:r>
    </w:p>
    <w:p>
      <w:pPr>
        <w:numPr>
          <w:ilvl w:val="0"/>
          <w:numId w:val="12"/>
        </w:numPr>
        <w:ind w:left="1440"/>
        <w:rPr>
          <w:sz w:val="20"/>
          <w:szCs w:val="20"/>
        </w:rPr>
      </w:pPr>
      <w:r>
        <w:rPr>
          <w:rFonts w:ascii="Times New Roman" w:hAnsi="Times New Roman" w:eastAsia="Times New Roman" w:cs="Times New Roman"/>
          <w:sz w:val="20"/>
          <w:szCs w:val="20"/>
        </w:rPr>
        <w:t>DD Form 1966 - Record of Military Processing.</w:t>
      </w:r>
    </w:p>
    <w:p>
      <w:pPr>
        <w:numPr>
          <w:ilvl w:val="0"/>
          <w:numId w:val="12"/>
        </w:numPr>
        <w:ind w:left="1440"/>
        <w:rPr>
          <w:sz w:val="20"/>
          <w:szCs w:val="20"/>
        </w:rPr>
      </w:pPr>
      <w:r>
        <w:rPr>
          <w:rFonts w:ascii="Times New Roman" w:hAnsi="Times New Roman" w:eastAsia="Times New Roman" w:cs="Times New Roman"/>
          <w:sz w:val="20"/>
          <w:szCs w:val="20"/>
        </w:rPr>
        <w:t>DD Form 214 - Certificate of Release or Discharge from Active Duty.</w:t>
      </w:r>
    </w:p>
    <w:p>
      <w:pPr>
        <w:numPr>
          <w:ilvl w:val="0"/>
          <w:numId w:val="12"/>
        </w:numPr>
        <w:ind w:left="1440"/>
        <w:rPr>
          <w:sz w:val="20"/>
          <w:szCs w:val="20"/>
        </w:rPr>
      </w:pPr>
      <w:r>
        <w:rPr>
          <w:rFonts w:ascii="Times New Roman" w:hAnsi="Times New Roman" w:eastAsia="Times New Roman" w:cs="Times New Roman"/>
          <w:sz w:val="20"/>
          <w:szCs w:val="20"/>
        </w:rPr>
        <w:t>Military Branch records that document high school graduation or equivalent.</w:t>
      </w:r>
    </w:p>
    <w:p>
      <w:pPr>
        <w:numPr>
          <w:ilvl w:val="0"/>
          <w:numId w:val="12"/>
        </w:numPr>
        <w:ind w:left="1080"/>
        <w:rPr>
          <w:sz w:val="20"/>
          <w:szCs w:val="20"/>
        </w:rPr>
      </w:pPr>
      <w:r>
        <w:rPr>
          <w:rFonts w:ascii="Times New Roman" w:hAnsi="Times New Roman" w:eastAsia="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pPr>
        <w:numPr>
          <w:ilvl w:val="0"/>
          <w:numId w:val="12"/>
        </w:numPr>
        <w:ind w:left="1080"/>
        <w:rPr>
          <w:sz w:val="20"/>
          <w:szCs w:val="20"/>
        </w:rPr>
      </w:pPr>
      <w:r>
        <w:rPr>
          <w:rFonts w:ascii="Times New Roman" w:hAnsi="Times New Roman" w:eastAsia="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pPr>
        <w:numPr>
          <w:ilvl w:val="0"/>
          <w:numId w:val="12"/>
        </w:numPr>
        <w:ind w:left="720"/>
        <w:rPr>
          <w:sz w:val="20"/>
          <w:szCs w:val="20"/>
        </w:rPr>
      </w:pPr>
      <w:r>
        <w:rPr>
          <w:rFonts w:ascii="Times New Roman" w:hAnsi="Times New Roman" w:eastAsia="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pPr>
        <w:numPr>
          <w:ilvl w:val="0"/>
          <w:numId w:val="12"/>
        </w:numPr>
        <w:ind w:left="720"/>
        <w:rPr>
          <w:sz w:val="20"/>
          <w:szCs w:val="20"/>
        </w:rPr>
      </w:pPr>
      <w:r>
        <w:rPr>
          <w:rFonts w:ascii="Times New Roman" w:hAnsi="Times New Roman" w:eastAsia="Times New Roman" w:cs="Times New Roman"/>
          <w:sz w:val="20"/>
          <w:szCs w:val="20"/>
        </w:rPr>
        <w:t>Résumé or Curriculum Vitae (CV)</w:t>
      </w:r>
    </w:p>
    <w:p>
      <w:pPr>
        <w:numPr>
          <w:ilvl w:val="0"/>
          <w:numId w:val="12"/>
        </w:numPr>
        <w:ind w:left="720"/>
        <w:rPr>
          <w:sz w:val="20"/>
          <w:szCs w:val="20"/>
        </w:rPr>
      </w:pPr>
      <w:r>
        <w:rPr>
          <w:rFonts w:ascii="Times New Roman" w:hAnsi="Times New Roman" w:eastAsia="Times New Roman" w:cs="Times New Roman"/>
          <w:sz w:val="20"/>
          <w:szCs w:val="20"/>
        </w:rPr>
        <w:t>Successful completion of the Apollos Orientation Program Class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Conditional Status Undergraduate Programs:</w:t>
      </w:r>
      <w:r>
        <w:rPr>
          <w:rFonts w:ascii="Times New Roman" w:hAnsi="Times New Roman" w:eastAsia="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pPr>
        <w:numPr>
          <w:ilvl w:val="0"/>
          <w:numId w:val="13"/>
        </w:numPr>
      </w:pPr>
      <w:r>
        <w:rPr>
          <w:rFonts w:ascii="Times New Roman" w:hAnsi="Times New Roman" w:eastAsia="Times New Roman" w:cs="Times New Roman"/>
          <w:sz w:val="20"/>
          <w:szCs w:val="20"/>
        </w:rPr>
        <w:t>ADM 1000 Skills for Academic Success</w:t>
      </w:r>
    </w:p>
    <w:p>
      <w:pPr>
        <w:numPr>
          <w:ilvl w:val="0"/>
          <w:numId w:val="13"/>
        </w:numPr>
      </w:pPr>
      <w:r>
        <w:rPr>
          <w:rFonts w:ascii="Times New Roman" w:hAnsi="Times New Roman" w:eastAsia="Times New Roman" w:cs="Times New Roman"/>
          <w:sz w:val="20"/>
          <w:szCs w:val="20"/>
        </w:rPr>
        <w:t>ENG 1301 English Composition I</w:t>
      </w:r>
    </w:p>
    <w:p>
      <w:pPr>
        <w:numPr>
          <w:ilvl w:val="0"/>
          <w:numId w:val="13"/>
        </w:numPr>
      </w:pPr>
      <w:r>
        <w:rPr>
          <w:rFonts w:ascii="Times New Roman" w:hAnsi="Times New Roman" w:eastAsia="Times New Roman" w:cs="Times New Roman"/>
          <w:sz w:val="20"/>
          <w:szCs w:val="20"/>
        </w:rPr>
        <w:t>MTH 1301 Algebra I</w:t>
      </w:r>
    </w:p>
    <w:p>
      <w:pPr>
        <w:numPr>
          <w:ilvl w:val="0"/>
          <w:numId w:val="13"/>
        </w:numPr>
      </w:pPr>
      <w:r>
        <w:rPr>
          <w:rFonts w:ascii="Times New Roman" w:hAnsi="Times New Roman" w:eastAsia="Times New Roman" w:cs="Times New Roman"/>
          <w:sz w:val="20"/>
          <w:szCs w:val="20"/>
        </w:rPr>
        <w:t>HIS 1310 US History I</w:t>
      </w:r>
    </w:p>
    <w:p>
      <w:pPr>
        <w:ind w:left="360"/>
        <w:rPr>
          <w:rFonts w:ascii="Times New Roman" w:hAnsi="Times New Roman" w:eastAsia="Times New Roman" w:cs="Times New Roman"/>
          <w:sz w:val="20"/>
          <w:szCs w:val="20"/>
        </w:rPr>
      </w:pPr>
    </w:p>
    <w:p>
      <w:pPr>
        <w:pStyle w:val="3"/>
      </w:pPr>
      <w:bookmarkStart w:id="62" w:name="_Toc103704709"/>
      <w:r>
        <w:t>Master’s Programs</w:t>
      </w:r>
      <w:bookmarkEnd w:id="62"/>
    </w:p>
    <w:p>
      <w:pPr>
        <w:rPr>
          <w:rFonts w:ascii="Times New Roman" w:hAnsi="Times New Roman" w:eastAsia="Times New Roman" w:cs="Times New Roman"/>
          <w:sz w:val="20"/>
          <w:szCs w:val="20"/>
        </w:rPr>
      </w:pPr>
    </w:p>
    <w:p>
      <w:pPr>
        <w:numPr>
          <w:ilvl w:val="0"/>
          <w:numId w:val="12"/>
        </w:numPr>
        <w:ind w:left="720"/>
        <w:rPr>
          <w:sz w:val="20"/>
          <w:szCs w:val="20"/>
        </w:rPr>
      </w:pPr>
      <w:r>
        <w:rPr>
          <w:rFonts w:ascii="Times New Roman" w:hAnsi="Times New Roman" w:eastAsia="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pPr>
        <w:numPr>
          <w:ilvl w:val="0"/>
          <w:numId w:val="12"/>
        </w:numPr>
        <w:ind w:left="720"/>
        <w:rPr>
          <w:sz w:val="20"/>
          <w:szCs w:val="20"/>
        </w:rPr>
      </w:pPr>
      <w:r>
        <w:rPr>
          <w:rFonts w:ascii="Times New Roman" w:hAnsi="Times New Roman" w:eastAsia="Times New Roman" w:cs="Times New Roman"/>
          <w:sz w:val="20"/>
          <w:szCs w:val="20"/>
        </w:rPr>
        <w:t>Undergraduate grade point average of at least 2.0 (on a 4.0 scale) or its equivalent from an international institution.</w:t>
      </w:r>
    </w:p>
    <w:p>
      <w:pPr>
        <w:numPr>
          <w:ilvl w:val="0"/>
          <w:numId w:val="12"/>
        </w:numPr>
        <w:ind w:left="720"/>
        <w:rPr>
          <w:sz w:val="20"/>
          <w:szCs w:val="20"/>
        </w:rPr>
      </w:pPr>
      <w:r>
        <w:rPr>
          <w:rFonts w:ascii="Times New Roman" w:hAnsi="Times New Roman" w:eastAsia="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pPr>
        <w:numPr>
          <w:ilvl w:val="0"/>
          <w:numId w:val="12"/>
        </w:numPr>
        <w:ind w:left="720"/>
        <w:rPr>
          <w:sz w:val="20"/>
          <w:szCs w:val="20"/>
        </w:rPr>
      </w:pPr>
      <w:r>
        <w:rPr>
          <w:rFonts w:ascii="Times New Roman" w:hAnsi="Times New Roman" w:eastAsia="Times New Roman" w:cs="Times New Roman"/>
          <w:sz w:val="20"/>
          <w:szCs w:val="20"/>
        </w:rPr>
        <w:t>Résumé or Curriculum Vitae (CV)</w:t>
      </w:r>
    </w:p>
    <w:p>
      <w:pPr>
        <w:numPr>
          <w:ilvl w:val="0"/>
          <w:numId w:val="12"/>
        </w:numPr>
        <w:ind w:left="720"/>
        <w:rPr>
          <w:sz w:val="20"/>
          <w:szCs w:val="20"/>
        </w:rPr>
      </w:pPr>
      <w:r>
        <w:rPr>
          <w:rFonts w:ascii="Times New Roman" w:hAnsi="Times New Roman" w:eastAsia="Times New Roman" w:cs="Times New Roman"/>
          <w:sz w:val="20"/>
          <w:szCs w:val="20"/>
        </w:rPr>
        <w:t>Successful completion of the Apollos Orientation Program Class</w:t>
      </w:r>
    </w:p>
    <w:p>
      <w:pPr>
        <w:ind w:left="360"/>
        <w:rPr>
          <w:rFonts w:ascii="Times New Roman" w:hAnsi="Times New Roman" w:eastAsia="Times New Roman" w:cs="Times New Roman"/>
          <w:sz w:val="20"/>
          <w:szCs w:val="20"/>
        </w:rPr>
      </w:pPr>
    </w:p>
    <w:p>
      <w:pPr>
        <w:pStyle w:val="3"/>
      </w:pPr>
      <w:bookmarkStart w:id="63" w:name="_Toc103704710"/>
      <w:r>
        <w:t>Doctorate Program</w:t>
      </w:r>
      <w:bookmarkEnd w:id="63"/>
    </w:p>
    <w:p>
      <w:pPr>
        <w:rPr>
          <w:rFonts w:ascii="Times New Roman" w:hAnsi="Times New Roman" w:eastAsia="Times New Roman" w:cs="Times New Roman"/>
          <w:sz w:val="20"/>
          <w:szCs w:val="20"/>
        </w:rPr>
      </w:pPr>
    </w:p>
    <w:p>
      <w:pPr>
        <w:numPr>
          <w:ilvl w:val="0"/>
          <w:numId w:val="12"/>
        </w:numPr>
        <w:ind w:left="720"/>
        <w:rPr>
          <w:sz w:val="20"/>
          <w:szCs w:val="20"/>
        </w:rPr>
      </w:pPr>
      <w:r>
        <w:rPr>
          <w:rFonts w:ascii="Times New Roman" w:hAnsi="Times New Roman" w:eastAsia="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pPr>
        <w:numPr>
          <w:ilvl w:val="0"/>
          <w:numId w:val="12"/>
        </w:numPr>
        <w:ind w:left="720"/>
        <w:rPr>
          <w:sz w:val="20"/>
          <w:szCs w:val="20"/>
        </w:rPr>
      </w:pPr>
      <w:r>
        <w:rPr>
          <w:rFonts w:ascii="Times New Roman" w:hAnsi="Times New Roman" w:eastAsia="Times New Roman" w:cs="Times New Roman"/>
          <w:sz w:val="20"/>
          <w:szCs w:val="20"/>
        </w:rPr>
        <w:t>Graduate grade point average of at least 3.0 (on a 4.0 scale) or its equivalent.</w:t>
      </w:r>
    </w:p>
    <w:p>
      <w:pPr>
        <w:numPr>
          <w:ilvl w:val="0"/>
          <w:numId w:val="12"/>
        </w:numPr>
        <w:ind w:left="720"/>
        <w:rPr>
          <w:sz w:val="20"/>
          <w:szCs w:val="20"/>
        </w:rPr>
      </w:pPr>
      <w:r>
        <w:rPr>
          <w:rFonts w:ascii="Times New Roman" w:hAnsi="Times New Roman" w:eastAsia="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pPr>
        <w:numPr>
          <w:ilvl w:val="0"/>
          <w:numId w:val="12"/>
        </w:numPr>
        <w:ind w:left="720"/>
        <w:rPr>
          <w:sz w:val="20"/>
          <w:szCs w:val="20"/>
        </w:rPr>
      </w:pPr>
      <w:r>
        <w:rPr>
          <w:rFonts w:ascii="Times New Roman" w:hAnsi="Times New Roman" w:eastAsia="Times New Roman" w:cs="Times New Roman"/>
          <w:sz w:val="20"/>
          <w:szCs w:val="20"/>
        </w:rPr>
        <w:t xml:space="preserve">Résumé or Curriculum Vitae (CV)  </w:t>
      </w:r>
    </w:p>
    <w:p>
      <w:pPr>
        <w:numPr>
          <w:ilvl w:val="0"/>
          <w:numId w:val="12"/>
        </w:numPr>
        <w:ind w:left="720"/>
        <w:rPr>
          <w:sz w:val="20"/>
          <w:szCs w:val="20"/>
        </w:rPr>
      </w:pPr>
      <w:r>
        <w:rPr>
          <w:rFonts w:ascii="Times New Roman" w:hAnsi="Times New Roman" w:eastAsia="Times New Roman" w:cs="Times New Roman"/>
          <w:sz w:val="20"/>
          <w:szCs w:val="20"/>
        </w:rPr>
        <w:t>Successful completion of the Apollos Orientation Program Class</w:t>
      </w:r>
    </w:p>
    <w:p>
      <w:pPr>
        <w:rPr>
          <w:rFonts w:ascii="Times New Roman" w:hAnsi="Times New Roman" w:eastAsia="Times New Roman" w:cs="Times New Roman"/>
          <w:sz w:val="20"/>
          <w:szCs w:val="20"/>
        </w:rPr>
      </w:pPr>
      <w:bookmarkStart w:id="64" w:name="_nmf14n" w:colFirst="0" w:colLast="0"/>
      <w:bookmarkEnd w:id="64"/>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Conditional Status Graduate Level: </w:t>
      </w:r>
      <w:r>
        <w:rPr>
          <w:rFonts w:ascii="Times New Roman" w:hAnsi="Times New Roman" w:eastAsia="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pPr>
        <w:rPr>
          <w:rFonts w:ascii="Times New Roman" w:hAnsi="Times New Roman" w:eastAsia="Times New Roman" w:cs="Times New Roman"/>
        </w:rPr>
      </w:pPr>
    </w:p>
    <w:p>
      <w:pPr>
        <w:pStyle w:val="3"/>
      </w:pPr>
      <w:bookmarkStart w:id="65" w:name="_Toc103704711"/>
      <w:r>
        <w:t>Applicants whose Native Language is other than English</w:t>
      </w:r>
      <w:bookmarkEnd w:id="65"/>
    </w:p>
    <w:p>
      <w:pPr>
        <w:pBdr>
          <w:top w:val="none" w:color="auto" w:sz="0" w:space="0"/>
          <w:left w:val="none" w:color="auto" w:sz="0" w:space="0"/>
          <w:bottom w:val="none" w:color="auto" w:sz="0" w:space="0"/>
          <w:right w:val="none" w:color="auto" w:sz="0" w:space="0"/>
          <w:between w:val="none" w:color="auto" w:sz="0" w:space="0"/>
        </w:pBdr>
        <w:spacing w:line="240" w:lineRule="auto"/>
        <w:rPr>
          <w:color w:val="000000"/>
          <w:sz w:val="11"/>
          <w:szCs w:val="11"/>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high school diploma completed at an accredited/recognized high school (where the medium of instruction is English).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 A minimum score on the College Board Accuplacer ESL Exam Series as follows: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ESL Language Use: Score of 85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ESL Listening: Score of 80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ESL Reading: Score of 85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ESL Sentence Meaning: Score of 90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ESL Writeplacer: Score of 4 </w:t>
      </w:r>
    </w:p>
    <w:p>
      <w:pPr>
        <w:numPr>
          <w:ilvl w:val="0"/>
          <w:numId w:val="14"/>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 xml:space="preserve">Comprehensive Score for all exams of 350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5. A minimum grade of Pre-1 on the Eiken English Proficiency Exam.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of Universities where the language of instruction was English. A “B” or higher is required for master’s degree, first professional degree, or professional doctoral degree.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p>
      <w:pPr>
        <w:rPr>
          <w:rFonts w:ascii="Times New Roman" w:hAnsi="Times New Roman" w:eastAsia="Times New Roman" w:cs="Times New Roman"/>
          <w:sz w:val="20"/>
          <w:szCs w:val="20"/>
        </w:rPr>
      </w:pPr>
    </w:p>
    <w:p>
      <w:pPr>
        <w:pStyle w:val="3"/>
      </w:pPr>
      <w:bookmarkStart w:id="66" w:name="_Toc103704712"/>
      <w:r>
        <w:t>Credit Evaluation and Transfer Policy</w:t>
      </w:r>
      <w:bookmarkEnd w:id="66"/>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pPr>
        <w:rPr>
          <w:rFonts w:ascii="Times New Roman" w:hAnsi="Times New Roman" w:eastAsia="Times New Roman" w:cs="Times New Roman"/>
          <w:sz w:val="20"/>
          <w:szCs w:val="20"/>
        </w:rPr>
      </w:pPr>
    </w:p>
    <w:p>
      <w:pPr>
        <w:numPr>
          <w:ilvl w:val="1"/>
          <w:numId w:val="15"/>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The National Guide to Education Credit for Training Programs</w:t>
      </w:r>
    </w:p>
    <w:p>
      <w:pPr>
        <w:numPr>
          <w:ilvl w:val="1"/>
          <w:numId w:val="15"/>
        </w:numPr>
        <w:rPr>
          <w:rFonts w:ascii="Times New Roman" w:hAnsi="Times New Roman" w:eastAsia="Times New Roman" w:cs="Times New Roman"/>
          <w:sz w:val="20"/>
          <w:szCs w:val="20"/>
        </w:rPr>
      </w:pPr>
      <w:r>
        <w:rPr>
          <w:rFonts w:ascii="Times New Roman" w:hAnsi="Times New Roman" w:eastAsia="Times New Roman" w:cs="Times New Roman"/>
          <w:sz w:val="20"/>
          <w:szCs w:val="20"/>
        </w:rPr>
        <w:t>Guide to the Evaluation of Educational Experiences in the Armed Forces</w:t>
      </w:r>
    </w:p>
    <w:p>
      <w:pPr>
        <w:numPr>
          <w:ilvl w:val="1"/>
          <w:numId w:val="15"/>
        </w:numPr>
        <w:rPr>
          <w:rFonts w:ascii="Times New Roman" w:hAnsi="Times New Roman" w:eastAsia="Times New Roman" w:cs="Times New Roman"/>
          <w:sz w:val="20"/>
          <w:szCs w:val="20"/>
        </w:rPr>
      </w:pPr>
      <w:r>
        <w:rPr>
          <w:rFonts w:ascii="Times New Roman" w:hAnsi="Times New Roman" w:eastAsia="Times New Roman" w:cs="Times New Roman"/>
          <w:sz w:val="20"/>
          <w:szCs w:val="20"/>
        </w:rPr>
        <w:t>Credit by Examination:</w:t>
      </w:r>
    </w:p>
    <w:p>
      <w:pPr>
        <w:numPr>
          <w:ilvl w:val="2"/>
          <w:numId w:val="16"/>
        </w:numPr>
        <w:rPr>
          <w:sz w:val="20"/>
          <w:szCs w:val="20"/>
        </w:rPr>
      </w:pPr>
      <w:r>
        <w:rPr>
          <w:rFonts w:ascii="Times New Roman" w:hAnsi="Times New Roman" w:eastAsia="Times New Roman" w:cs="Times New Roman"/>
          <w:sz w:val="20"/>
          <w:szCs w:val="20"/>
        </w:rPr>
        <w:t>The College Level Examination Program (CLEP)</w:t>
      </w:r>
    </w:p>
    <w:p>
      <w:pPr>
        <w:numPr>
          <w:ilvl w:val="2"/>
          <w:numId w:val="16"/>
        </w:numPr>
        <w:rPr>
          <w:sz w:val="20"/>
          <w:szCs w:val="20"/>
        </w:rPr>
      </w:pPr>
      <w:r>
        <w:rPr>
          <w:rFonts w:ascii="Times New Roman" w:hAnsi="Times New Roman" w:eastAsia="Times New Roman" w:cs="Times New Roman"/>
          <w:sz w:val="20"/>
          <w:szCs w:val="20"/>
        </w:rPr>
        <w:t>Defense Activity for Non-Traditional Education (DANTES)</w:t>
      </w:r>
    </w:p>
    <w:p>
      <w:pPr>
        <w:ind w:left="1800"/>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Submit your academic transcripts immediately after you complete the online application process (</w:t>
      </w:r>
      <w:r>
        <w:fldChar w:fldCharType="begin"/>
      </w:r>
      <w:r>
        <w:instrText xml:space="preserve"> HYPERLINK "https://apollos.edu/Apply/Default.aspx" \h </w:instrText>
      </w:r>
      <w:r>
        <w:fldChar w:fldCharType="separate"/>
      </w:r>
      <w:r>
        <w:rPr>
          <w:rFonts w:ascii="Times New Roman" w:hAnsi="Times New Roman" w:eastAsia="Times New Roman" w:cs="Times New Roman"/>
          <w:color w:val="1F4E79"/>
          <w:sz w:val="20"/>
          <w:szCs w:val="20"/>
        </w:rPr>
        <w:t>https://apollos.edu/Apply/Default.aspx</w:t>
      </w:r>
      <w:r>
        <w:rPr>
          <w:rFonts w:ascii="Times New Roman" w:hAnsi="Times New Roman" w:eastAsia="Times New Roman" w:cs="Times New Roman"/>
          <w:color w:val="1F4E79"/>
          <w:sz w:val="20"/>
          <w:szCs w:val="20"/>
        </w:rPr>
        <w:fldChar w:fldCharType="end"/>
      </w:r>
      <w:r>
        <w:rPr>
          <w:rFonts w:ascii="Times New Roman" w:hAnsi="Times New Roman" w:eastAsia="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r>
        <w:fldChar w:fldCharType="begin"/>
      </w:r>
      <w:r>
        <w:instrText xml:space="preserve"> HYPERLINK "mailto:info@apollos.edu" \h </w:instrText>
      </w:r>
      <w:r>
        <w:fldChar w:fldCharType="separate"/>
      </w:r>
      <w:r>
        <w:rPr>
          <w:rFonts w:ascii="Times New Roman" w:hAnsi="Times New Roman" w:eastAsia="Times New Roman" w:cs="Times New Roman"/>
          <w:color w:val="1F4E79"/>
          <w:sz w:val="20"/>
          <w:szCs w:val="20"/>
        </w:rPr>
        <w:t>info@apollos.edu</w:t>
      </w:r>
      <w:r>
        <w:rPr>
          <w:rFonts w:ascii="Times New Roman" w:hAnsi="Times New Roman" w:eastAsia="Times New Roman" w:cs="Times New Roman"/>
          <w:color w:val="1F4E79"/>
          <w:sz w:val="20"/>
          <w:szCs w:val="20"/>
        </w:rPr>
        <w:fldChar w:fldCharType="end"/>
      </w:r>
      <w:r>
        <w:rPr>
          <w:rFonts w:ascii="Times New Roman" w:hAnsi="Times New Roman" w:eastAsia="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pPr>
        <w:rPr>
          <w:rFonts w:ascii="Times New Roman" w:hAnsi="Times New Roman" w:eastAsia="Times New Roman" w:cs="Times New Roman"/>
          <w:sz w:val="20"/>
          <w:szCs w:val="20"/>
        </w:rPr>
      </w:pPr>
    </w:p>
    <w:p>
      <w:pPr>
        <w:numPr>
          <w:ilvl w:val="0"/>
          <w:numId w:val="17"/>
        </w:numPr>
        <w:rPr>
          <w:rFonts w:ascii="Times New Roman" w:hAnsi="Times New Roman" w:eastAsia="Times New Roman" w:cs="Times New Roman"/>
          <w:sz w:val="20"/>
          <w:szCs w:val="20"/>
        </w:rPr>
      </w:pPr>
      <w:r>
        <w:rPr>
          <w:rFonts w:ascii="Times New Roman" w:hAnsi="Times New Roman" w:eastAsia="Times New Roman" w:cs="Times New Roman"/>
          <w:sz w:val="20"/>
          <w:szCs w:val="20"/>
        </w:rPr>
        <w:t>Syllabi of courses being considered for transfer credit.</w:t>
      </w:r>
    </w:p>
    <w:p>
      <w:pPr>
        <w:numPr>
          <w:ilvl w:val="0"/>
          <w:numId w:val="17"/>
        </w:numPr>
        <w:rPr>
          <w:rFonts w:ascii="Times New Roman" w:hAnsi="Times New Roman" w:eastAsia="Times New Roman" w:cs="Times New Roman"/>
          <w:sz w:val="20"/>
          <w:szCs w:val="20"/>
        </w:rPr>
      </w:pPr>
      <w:r>
        <w:rPr>
          <w:rFonts w:ascii="Times New Roman" w:hAnsi="Times New Roman" w:eastAsia="Times New Roman" w:cs="Times New Roman"/>
          <w:sz w:val="20"/>
          <w:szCs w:val="20"/>
        </w:rPr>
        <w:t>Official catalog(s) covering the dates the courses were taken.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number of possible transfer credits allowed is based upon the following requirements.</w:t>
      </w:r>
    </w:p>
    <w:p>
      <w:pPr>
        <w:rPr>
          <w:rFonts w:ascii="Times New Roman" w:hAnsi="Times New Roman" w:eastAsia="Times New Roman" w:cs="Times New Roman"/>
          <w:sz w:val="20"/>
          <w:szCs w:val="20"/>
        </w:rPr>
      </w:pPr>
    </w:p>
    <w:p>
      <w:pPr>
        <w:ind w:firstLine="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Associate degree programs:</w:t>
      </w:r>
    </w:p>
    <w:p>
      <w:pPr>
        <w:widowControl w:val="0"/>
        <w:numPr>
          <w:ilvl w:val="0"/>
          <w:numId w:val="18"/>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Undergraduate courses for which a grade of “C” </w:t>
      </w:r>
      <w:r>
        <w:rPr>
          <w:rFonts w:ascii="Times New Roman" w:hAnsi="Times New Roman" w:eastAsia="Times New Roman" w:cs="Times New Roman"/>
          <w:sz w:val="20"/>
          <w:szCs w:val="20"/>
        </w:rPr>
        <w:t xml:space="preserve">(2.0 on a 4.0 scale) </w:t>
      </w:r>
      <w:r>
        <w:rPr>
          <w:rFonts w:ascii="Times New Roman" w:hAnsi="Times New Roman" w:eastAsia="Times New Roman" w:cs="Times New Roman"/>
          <w:color w:val="000000"/>
          <w:sz w:val="20"/>
          <w:szCs w:val="20"/>
        </w:rPr>
        <w:t xml:space="preserve">or higher </w:t>
      </w:r>
      <w:r>
        <w:rPr>
          <w:rFonts w:ascii="Times New Roman" w:hAnsi="Times New Roman" w:eastAsia="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pPr>
        <w:widowControl w:val="0"/>
        <w:numPr>
          <w:ilvl w:val="0"/>
          <w:numId w:val="18"/>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A maximum of 45* credits of undergraduate level course </w:t>
      </w:r>
      <w:r>
        <w:rPr>
          <w:rFonts w:ascii="Times New Roman" w:hAnsi="Times New Roman" w:eastAsia="Times New Roman" w:cs="Times New Roman"/>
          <w:sz w:val="20"/>
          <w:szCs w:val="20"/>
        </w:rPr>
        <w:t>may be transferred into the associate level programs. (* Additional transfer credits can be considered in certain cases.)</w:t>
      </w:r>
    </w:p>
    <w:p>
      <w:pPr>
        <w:widowControl w:val="0"/>
        <w:numPr>
          <w:ilvl w:val="1"/>
          <w:numId w:val="18"/>
        </w:numPr>
        <w:tabs>
          <w:tab w:val="right" w:pos="133"/>
          <w:tab w:val="left" w:pos="280"/>
        </w:tabs>
        <w:ind w:left="2160"/>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hAnsi="Times New Roman" w:eastAsia="Times New Roman" w:cs="Times New Roman"/>
          <w:color w:val="000000"/>
          <w:sz w:val="20"/>
          <w:szCs w:val="20"/>
        </w:rPr>
        <w:t xml:space="preserve"> a certified copy of the DD-214 for military schooling or 5454R Evaluation of Military Training.</w:t>
      </w:r>
    </w:p>
    <w:p>
      <w:pPr>
        <w:ind w:firstLine="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Bachelor degree and certificate programs:</w:t>
      </w:r>
    </w:p>
    <w:p>
      <w:pPr>
        <w:widowControl w:val="0"/>
        <w:numPr>
          <w:ilvl w:val="0"/>
          <w:numId w:val="1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Undergraduate courses for which a grade of “C” </w:t>
      </w:r>
      <w:r>
        <w:rPr>
          <w:rFonts w:ascii="Times New Roman" w:hAnsi="Times New Roman" w:eastAsia="Times New Roman" w:cs="Times New Roman"/>
          <w:sz w:val="20"/>
          <w:szCs w:val="20"/>
        </w:rPr>
        <w:t xml:space="preserve">(2.0 on a 4.0 scale) </w:t>
      </w:r>
      <w:r>
        <w:rPr>
          <w:rFonts w:ascii="Times New Roman" w:hAnsi="Times New Roman" w:eastAsia="Times New Roman" w:cs="Times New Roman"/>
          <w:color w:val="000000"/>
          <w:sz w:val="20"/>
          <w:szCs w:val="20"/>
        </w:rPr>
        <w:t xml:space="preserve">or higher </w:t>
      </w:r>
      <w:r>
        <w:rPr>
          <w:rFonts w:ascii="Times New Roman" w:hAnsi="Times New Roman" w:eastAsia="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pPr>
        <w:widowControl w:val="0"/>
        <w:numPr>
          <w:ilvl w:val="0"/>
          <w:numId w:val="1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A maximum of 90* credits of undergraduate level course </w:t>
      </w:r>
      <w:r>
        <w:rPr>
          <w:rFonts w:ascii="Times New Roman" w:hAnsi="Times New Roman" w:eastAsia="Times New Roman" w:cs="Times New Roman"/>
          <w:sz w:val="20"/>
          <w:szCs w:val="20"/>
        </w:rPr>
        <w:t>may be transferred into the bachelor level programs. (* Additional transfer credits can be considered in certain cases.)</w:t>
      </w:r>
    </w:p>
    <w:p>
      <w:pPr>
        <w:widowControl w:val="0"/>
        <w:numPr>
          <w:ilvl w:val="1"/>
          <w:numId w:val="1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Master degree and graduate certificate programs:</w:t>
      </w:r>
    </w:p>
    <w:p>
      <w:pPr>
        <w:widowControl w:val="0"/>
        <w:numPr>
          <w:ilvl w:val="0"/>
          <w:numId w:val="2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pPr>
        <w:widowControl w:val="0"/>
        <w:numPr>
          <w:ilvl w:val="0"/>
          <w:numId w:val="2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A maximum of 18* credits of graduate level courses may be transferred into the master level programs. (* Additional transfer credits can be considered in certain cases.)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Doctorate degree and postgraduate certificate program: </w:t>
      </w:r>
    </w:p>
    <w:p>
      <w:pPr>
        <w:numPr>
          <w:ilvl w:val="0"/>
          <w:numId w:val="21"/>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Doctoral level courses with grade of “B” or higher (3.0 on a 4.0 scale) from an institution as defined above can be considered for transfer.  </w:t>
      </w:r>
    </w:p>
    <w:p>
      <w:pPr>
        <w:numPr>
          <w:ilvl w:val="0"/>
          <w:numId w:val="21"/>
        </w:numPr>
        <w:rPr>
          <w:rFonts w:ascii="Times New Roman" w:hAnsi="Times New Roman" w:eastAsia="Times New Roman" w:cs="Times New Roman"/>
          <w:sz w:val="20"/>
          <w:szCs w:val="20"/>
        </w:rPr>
      </w:pPr>
      <w:r>
        <w:rPr>
          <w:rFonts w:ascii="Times New Roman" w:hAnsi="Times New Roman" w:eastAsia="Times New Roman" w:cs="Times New Roman"/>
          <w:sz w:val="20"/>
          <w:szCs w:val="20"/>
        </w:rPr>
        <w:t>A maximum of 9* credits can be transferred into the doctorate level program. (* Additional transfer credits can be considered in certain cases.)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pPr>
        <w:rPr>
          <w:rFonts w:ascii="Times New Roman" w:hAnsi="Times New Roman" w:eastAsia="Times New Roman" w:cs="Times New Roman"/>
          <w:sz w:val="20"/>
          <w:szCs w:val="20"/>
        </w:rPr>
      </w:pPr>
    </w:p>
    <w:p>
      <w:pPr>
        <w:numPr>
          <w:ilvl w:val="0"/>
          <w:numId w:val="22"/>
        </w:numPr>
        <w:rPr>
          <w:sz w:val="20"/>
          <w:szCs w:val="20"/>
        </w:rPr>
      </w:pPr>
      <w:r>
        <w:rPr>
          <w:rFonts w:ascii="Times New Roman" w:hAnsi="Times New Roman" w:eastAsia="Times New Roman" w:cs="Times New Roman"/>
          <w:sz w:val="20"/>
          <w:szCs w:val="20"/>
        </w:rPr>
        <w:t>Arts, Sciences &amp; Technology University in Lebanon (AUL), Beirut, Lebanon</w:t>
      </w:r>
    </w:p>
    <w:p>
      <w:pPr>
        <w:numPr>
          <w:ilvl w:val="0"/>
          <w:numId w:val="22"/>
        </w:numPr>
        <w:rPr>
          <w:sz w:val="20"/>
          <w:szCs w:val="20"/>
        </w:rPr>
      </w:pPr>
      <w:r>
        <w:rPr>
          <w:rFonts w:ascii="Times New Roman" w:hAnsi="Times New Roman" w:eastAsia="Times New Roman" w:cs="Times New Roman"/>
          <w:sz w:val="20"/>
          <w:szCs w:val="20"/>
        </w:rPr>
        <w:t>Bellevue University, Bellevue, Nebraska</w:t>
      </w:r>
    </w:p>
    <w:p>
      <w:pPr>
        <w:numPr>
          <w:ilvl w:val="0"/>
          <w:numId w:val="22"/>
        </w:numPr>
        <w:rPr>
          <w:sz w:val="20"/>
          <w:szCs w:val="20"/>
        </w:rPr>
      </w:pPr>
      <w:r>
        <w:rPr>
          <w:rFonts w:ascii="Times New Roman" w:hAnsi="Times New Roman" w:eastAsia="Times New Roman" w:cs="Times New Roman"/>
          <w:sz w:val="20"/>
          <w:szCs w:val="20"/>
        </w:rPr>
        <w:t>Brighton College, Phoenix, Arizona</w:t>
      </w:r>
    </w:p>
    <w:p>
      <w:pPr>
        <w:numPr>
          <w:ilvl w:val="0"/>
          <w:numId w:val="22"/>
        </w:numPr>
        <w:rPr>
          <w:sz w:val="20"/>
          <w:szCs w:val="20"/>
        </w:rPr>
      </w:pPr>
      <w:r>
        <w:rPr>
          <w:rFonts w:ascii="Times New Roman" w:hAnsi="Times New Roman" w:eastAsia="Times New Roman" w:cs="Times New Roman"/>
          <w:sz w:val="20"/>
          <w:szCs w:val="20"/>
        </w:rPr>
        <w:t>Charisma University, Providenciales, Turks and Caicos Islands, British West Indies</w:t>
      </w:r>
    </w:p>
    <w:p>
      <w:pPr>
        <w:numPr>
          <w:ilvl w:val="0"/>
          <w:numId w:val="22"/>
        </w:numPr>
        <w:rPr>
          <w:sz w:val="20"/>
          <w:szCs w:val="20"/>
        </w:rPr>
      </w:pPr>
      <w:r>
        <w:rPr>
          <w:rFonts w:ascii="Times New Roman" w:hAnsi="Times New Roman" w:eastAsia="Times New Roman" w:cs="Times New Roman"/>
          <w:sz w:val="20"/>
          <w:szCs w:val="20"/>
        </w:rPr>
        <w:t>essential college, Bruno, Czech Republic</w:t>
      </w:r>
    </w:p>
    <w:p>
      <w:pPr>
        <w:numPr>
          <w:ilvl w:val="0"/>
          <w:numId w:val="22"/>
        </w:numPr>
        <w:rPr>
          <w:sz w:val="20"/>
          <w:szCs w:val="20"/>
        </w:rPr>
      </w:pPr>
      <w:r>
        <w:rPr>
          <w:rFonts w:ascii="Times New Roman" w:hAnsi="Times New Roman" w:eastAsia="Times New Roman" w:cs="Times New Roman"/>
          <w:sz w:val="20"/>
          <w:szCs w:val="20"/>
        </w:rPr>
        <w:t>Euro College (EC), Kumanovo, Macedonia</w:t>
      </w:r>
    </w:p>
    <w:p>
      <w:pPr>
        <w:numPr>
          <w:ilvl w:val="0"/>
          <w:numId w:val="22"/>
        </w:numPr>
        <w:rPr>
          <w:sz w:val="20"/>
          <w:szCs w:val="20"/>
        </w:rPr>
      </w:pPr>
      <w:r>
        <w:rPr>
          <w:rFonts w:ascii="Times New Roman" w:hAnsi="Times New Roman" w:eastAsia="Times New Roman" w:cs="Times New Roman"/>
          <w:sz w:val="20"/>
          <w:szCs w:val="20"/>
        </w:rPr>
        <w:t>University of Fairfax (UOF), Fairfax, Virginia</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p>
    <w:p>
      <w:pPr>
        <w:pStyle w:val="3"/>
      </w:pPr>
      <w:bookmarkStart w:id="67" w:name="_Toc103704713"/>
      <w:r>
        <w:t>Experiential Learning Policy</w:t>
      </w:r>
      <w:bookmarkEnd w:id="6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does not award credit for prior experiential learning.  </w:t>
      </w:r>
    </w:p>
    <w:p>
      <w:pPr>
        <w:rPr>
          <w:rFonts w:ascii="Times New Roman" w:hAnsi="Times New Roman" w:eastAsia="Times New Roman" w:cs="Times New Roman"/>
          <w:sz w:val="20"/>
          <w:szCs w:val="20"/>
        </w:rPr>
      </w:pPr>
    </w:p>
    <w:p>
      <w:pPr>
        <w:pStyle w:val="3"/>
      </w:pPr>
      <w:bookmarkStart w:id="68" w:name="_Toc103704714"/>
      <w:r>
        <w:t>Admissions Decision Review</w:t>
      </w:r>
      <w:bookmarkEnd w:id="68"/>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pPr>
        <w:rPr>
          <w:rFonts w:ascii="Times New Roman" w:hAnsi="Times New Roman" w:eastAsia="Times New Roman" w:cs="Times New Roman"/>
          <w:sz w:val="20"/>
          <w:szCs w:val="20"/>
        </w:rPr>
      </w:pPr>
    </w:p>
    <w:p>
      <w:pPr>
        <w:numPr>
          <w:ilvl w:val="0"/>
          <w:numId w:val="23"/>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pPr>
        <w:numPr>
          <w:ilvl w:val="0"/>
          <w:numId w:val="23"/>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The ability of Apollos University’s program to help the student reach his or her academic and professional goals.</w:t>
      </w:r>
    </w:p>
    <w:p>
      <w:pPr>
        <w:numPr>
          <w:ilvl w:val="0"/>
          <w:numId w:val="23"/>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The potential benefits the student will derive from the degree program at Apollos University.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pPr>
        <w:rPr>
          <w:rFonts w:ascii="Times New Roman" w:hAnsi="Times New Roman" w:eastAsia="Times New Roman" w:cs="Times New Roman"/>
        </w:rPr>
      </w:pPr>
    </w:p>
    <w:p>
      <w:pPr>
        <w:pStyle w:val="3"/>
      </w:pPr>
      <w:bookmarkStart w:id="69" w:name="_Toc103704715"/>
      <w:r>
        <w:t>Apollos University Computer Requirements</w:t>
      </w:r>
      <w:bookmarkEnd w:id="69"/>
    </w:p>
    <w:p>
      <w:pPr>
        <w:spacing w:before="280" w:after="28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pPr>
        <w:spacing w:before="280" w:after="280"/>
        <w:rPr>
          <w:rFonts w:ascii="Times New Roman" w:hAnsi="Times New Roman" w:eastAsia="Times New Roman" w:cs="Times New Roman"/>
          <w:sz w:val="20"/>
          <w:szCs w:val="20"/>
        </w:rPr>
      </w:pPr>
      <w:r>
        <w:rPr>
          <w:rFonts w:ascii="Times New Roman" w:hAnsi="Times New Roman" w:eastAsia="Times New Roman" w:cs="Times New Roman"/>
          <w:sz w:val="20"/>
          <w:szCs w:val="20"/>
        </w:rPr>
        <w:t>Required:</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222222"/>
          <w:sz w:val="20"/>
          <w:szCs w:val="20"/>
        </w:rPr>
        <w:t>1. Internet accessibility</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222222"/>
          <w:sz w:val="20"/>
          <w:szCs w:val="20"/>
        </w:rPr>
        <w:t>2. E-mail address</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222222"/>
          <w:sz w:val="20"/>
          <w:szCs w:val="20"/>
        </w:rPr>
        <w:t>3. Computer hardware minimal requirement: Windows 7 hardware requirement</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222222"/>
          <w:sz w:val="20"/>
          <w:szCs w:val="20"/>
        </w:rPr>
        <w:t>   a. </w:t>
      </w:r>
      <w:r>
        <w:rPr>
          <w:rFonts w:ascii="Times New Roman" w:hAnsi="Times New Roman" w:eastAsia="Times New Roman" w:cs="Times New Roman"/>
          <w:color w:val="000000"/>
          <w:sz w:val="20"/>
          <w:szCs w:val="20"/>
        </w:rPr>
        <w:t>1 gigahertz (GHz) or faster 32-bit (x86) or 64-bit (x64) processor*</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b. 1 gigabyte (GB) RAM (32-bit) or 2 GB RAM (64-bit)</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c. 20GB hard drive (or larger)</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d. DirectX 9 graphics device with WDDM 1.0 or higher drive</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e. USB Digital Web Camera (or built in)</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f. 56.6 kbps modem and Internet service (Recommend DSL or Cable service)</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4. Software:</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a. Windows 7 or more current version</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b. Microsoft Office 2000 or more current version with Microsoft Word</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c. Microsoft Internet Explorer Version 11 or equivalent</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d. A current anti-virus application</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e. Download free Acrobat Reader, PowerPoint Reader, and Windows Media Player</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5. Recommended:</w:t>
      </w:r>
    </w:p>
    <w:p>
      <w:pPr>
        <w:rPr>
          <w:rFonts w:ascii="Times New Roman" w:hAnsi="Times New Roman" w:eastAsia="Times New Roman" w:cs="Times New Roman"/>
          <w:color w:val="222222"/>
          <w:sz w:val="20"/>
          <w:szCs w:val="20"/>
        </w:rPr>
      </w:pPr>
      <w:r>
        <w:rPr>
          <w:rFonts w:ascii="Times New Roman" w:hAnsi="Times New Roman" w:eastAsia="Times New Roman" w:cs="Times New Roman"/>
          <w:color w:val="000000"/>
          <w:sz w:val="20"/>
          <w:szCs w:val="20"/>
        </w:rPr>
        <w:t>   a. Inkjet or laser printer</w:t>
      </w:r>
    </w:p>
    <w:p>
      <w:pPr>
        <w:rPr>
          <w:rFonts w:ascii="Times New Roman" w:hAnsi="Times New Roman" w:eastAsia="Times New Roman" w:cs="Times New Roman"/>
          <w:sz w:val="20"/>
          <w:szCs w:val="20"/>
        </w:rPr>
      </w:pPr>
    </w:p>
    <w:p>
      <w:pPr>
        <w:pStyle w:val="3"/>
      </w:pPr>
      <w:bookmarkStart w:id="70" w:name="_Toc103704716"/>
      <w:r>
        <w:t>Visa Services</w:t>
      </w:r>
      <w:bookmarkEnd w:id="70"/>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does not participate in any student visa/I-20 program.</w:t>
      </w:r>
    </w:p>
    <w:p>
      <w:pPr>
        <w:rPr>
          <w:rFonts w:ascii="Times New Roman" w:hAnsi="Times New Roman" w:eastAsia="Times New Roman" w:cs="Times New Roman"/>
        </w:rPr>
      </w:pPr>
    </w:p>
    <w:p>
      <w:pPr>
        <w:pStyle w:val="3"/>
      </w:pPr>
      <w:bookmarkStart w:id="71" w:name="_Toc103704717"/>
      <w:r>
        <w:t>Orientation</w:t>
      </w:r>
      <w:bookmarkEnd w:id="71"/>
    </w:p>
    <w:p>
      <w:pPr>
        <w:rPr>
          <w:rFonts w:ascii="Times New Roman" w:hAnsi="Times New Roman" w:eastAsia="Times New Roman" w:cs="Times New Roman"/>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tutorial; however, an Apollos representative is available throughout the process to assist new students successfully complete the program and to provide support and advice.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objectives of the Orientation are:</w:t>
      </w:r>
    </w:p>
    <w:p>
      <w:pPr>
        <w:rPr>
          <w:rFonts w:ascii="Times New Roman" w:hAnsi="Times New Roman" w:eastAsia="Times New Roman" w:cs="Times New Roman"/>
          <w:sz w:val="20"/>
          <w:szCs w:val="20"/>
        </w:rPr>
      </w:pP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clarify the program.</w:t>
      </w: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familiarize students with online procedures of study.</w:t>
      </w: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establish a strong link between the applicant and Apollos University.</w:t>
      </w: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familiarize students with the degree requirements of their program.</w:t>
      </w: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verify login accessibility to ATLAS and Moodle.</w:t>
      </w:r>
    </w:p>
    <w:p>
      <w:pPr>
        <w:numPr>
          <w:ilvl w:val="0"/>
          <w:numId w:val="24"/>
        </w:numPr>
        <w:rPr>
          <w:rFonts w:ascii="Times New Roman" w:hAnsi="Times New Roman" w:eastAsia="Times New Roman" w:cs="Times New Roman"/>
          <w:sz w:val="20"/>
          <w:szCs w:val="20"/>
        </w:rPr>
      </w:pPr>
      <w:r>
        <w:rPr>
          <w:rFonts w:ascii="Times New Roman" w:hAnsi="Times New Roman" w:eastAsia="Times New Roman" w:cs="Times New Roman"/>
          <w:sz w:val="20"/>
          <w:szCs w:val="20"/>
        </w:rPr>
        <w:t>To successfully verify student information and update the student online profile.</w:t>
      </w:r>
    </w:p>
    <w:p>
      <w:pPr>
        <w:rPr>
          <w:rFonts w:ascii="Times New Roman" w:hAnsi="Times New Roman" w:eastAsia="Times New Roman" w:cs="Times New Roman"/>
          <w:sz w:val="20"/>
          <w:szCs w:val="20"/>
        </w:rPr>
      </w:pPr>
    </w:p>
    <w:p>
      <w:pPr>
        <w:rPr>
          <w:rFonts w:ascii="Times New Roman" w:hAnsi="Times New Roman" w:eastAsia="Times New Roman" w:cs="Times New Roman"/>
        </w:rPr>
      </w:pPr>
      <w:r>
        <w:rPr>
          <w:rFonts w:ascii="Times New Roman" w:hAnsi="Times New Roman" w:eastAsia="Times New Roman" w:cs="Times New Roman"/>
          <w:sz w:val="20"/>
          <w:szCs w:val="20"/>
        </w:rPr>
        <w:t xml:space="preserve">An Admissions Representative will assist the applicant in making arrangements to take the Orientation Program.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3"/>
      </w:pPr>
      <w:bookmarkStart w:id="72" w:name="_Toc103704718"/>
      <w:r>
        <w:t>Admission Decision</w:t>
      </w:r>
      <w:bookmarkEnd w:id="72"/>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the stipulation they successfully complete required prerequisite courses such as BUS 5310 – Survey of Business Topics for applicants lacking a bachelors or master’s degree in business.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Questions about the application process can be addressed by contacting the Admissions Office by sending e-mail to the following address:  </w:t>
      </w:r>
      <w:r>
        <w:fldChar w:fldCharType="begin"/>
      </w:r>
      <w:r>
        <w:instrText xml:space="preserve"> HYPERLINK "mailto:info@apollosuniversity.com"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pStyle w:val="4"/>
      </w:pPr>
      <w:bookmarkStart w:id="73" w:name="_Toc103704719"/>
      <w:r>
        <w:t>Definition of Terms</w:t>
      </w:r>
      <w:bookmarkEnd w:id="73"/>
    </w:p>
    <w:p>
      <w:pPr>
        <w:ind w:left="360"/>
        <w:rPr>
          <w:rFonts w:ascii="Times New Roman" w:hAnsi="Times New Roman" w:eastAsia="Times New Roman" w:cs="Times New Roman"/>
          <w:b/>
          <w:sz w:val="20"/>
          <w:szCs w:val="20"/>
        </w:rPr>
      </w:pPr>
    </w:p>
    <w:p>
      <w:pPr>
        <w:numPr>
          <w:ilvl w:val="0"/>
          <w:numId w:val="25"/>
        </w:numPr>
        <w:rPr>
          <w:rFonts w:ascii="Times New Roman" w:hAnsi="Times New Roman" w:eastAsia="Times New Roman" w:cs="Times New Roman"/>
          <w:b/>
          <w:sz w:val="20"/>
          <w:szCs w:val="20"/>
        </w:rPr>
      </w:pPr>
      <w:bookmarkStart w:id="74" w:name="_3ygebqi" w:colFirst="0" w:colLast="0"/>
      <w:bookmarkEnd w:id="74"/>
      <w:r>
        <w:rPr>
          <w:rFonts w:ascii="Times New Roman" w:hAnsi="Times New Roman" w:eastAsia="Times New Roman" w:cs="Times New Roman"/>
          <w:b/>
          <w:sz w:val="20"/>
          <w:szCs w:val="20"/>
        </w:rPr>
        <w:t>Conditionally Accepted Student</w:t>
      </w:r>
      <w:r>
        <w:rPr>
          <w:rFonts w:ascii="Times New Roman" w:hAnsi="Times New Roman" w:eastAsia="Times New Roman" w:cs="Times New Roman"/>
          <w:sz w:val="20"/>
          <w:szCs w:val="20"/>
        </w:rPr>
        <w:t xml:space="preserve"> is a student</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who does not fully comply with Apollos University’s academic admissions standards</w:t>
      </w:r>
    </w:p>
    <w:p>
      <w:pPr>
        <w:numPr>
          <w:ilvl w:val="0"/>
          <w:numId w:val="25"/>
        </w:num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Fully Accepted Student </w:t>
      </w:r>
      <w:r>
        <w:rPr>
          <w:rFonts w:ascii="Times New Roman" w:hAnsi="Times New Roman" w:eastAsia="Times New Roman" w:cs="Times New Roman"/>
          <w:sz w:val="20"/>
          <w:szCs w:val="20"/>
        </w:rPr>
        <w:t>is a student</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who does fully comply with Apollos University’s academic admissions standards</w:t>
      </w:r>
    </w:p>
    <w:p>
      <w:pPr>
        <w:pStyle w:val="4"/>
      </w:pPr>
      <w:bookmarkStart w:id="75" w:name="_Toc103704720"/>
      <w:r>
        <w:t>Conditional Admission</w:t>
      </w:r>
      <w:bookmarkEnd w:id="75"/>
    </w:p>
    <w:p>
      <w:pPr>
        <w:rPr>
          <w:rFonts w:ascii="Times New Roman" w:hAnsi="Times New Roman" w:eastAsia="Times New Roman" w:cs="Times New Roman"/>
          <w:b/>
          <w:i/>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Additionally, applications that are not complete, usually missing some portion of the application such as an official transcript, may be granted conditional admission. In order for a conditional admission to be granted, however, there must be sufficient evidence that the academic requirements have been met. </w:t>
      </w:r>
      <w:r>
        <w:rPr>
          <w:rFonts w:ascii="Times New Roman" w:hAnsi="Times New Roman" w:eastAsia="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hAnsi="Times New Roman" w:eastAsia="Times New Roman" w:cs="Times New Roman"/>
          <w:sz w:val="20"/>
          <w:szCs w:val="20"/>
        </w:rPr>
        <w:t>. Students admitted in this category are typically permitted one term to complete their applications. Failure to do so will result in withdrawal of the offer of admission.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NOTE:</w:t>
      </w:r>
      <w:r>
        <w:rPr>
          <w:rFonts w:ascii="Times New Roman" w:hAnsi="Times New Roman" w:eastAsia="Times New Roman" w:cs="Times New Roman"/>
          <w:sz w:val="20"/>
          <w:szCs w:val="20"/>
        </w:rPr>
        <w:t xml:space="preserve">  Applicants accepted on a conditional acceptance must provide official transcripts and or required documentation to Apollos within </w:t>
      </w:r>
      <w:r>
        <w:rPr>
          <w:rFonts w:ascii="Times New Roman" w:hAnsi="Times New Roman" w:eastAsia="Times New Roman" w:cs="Times New Roman"/>
          <w:b/>
          <w:sz w:val="20"/>
          <w:szCs w:val="20"/>
        </w:rPr>
        <w:t>one enrollment term</w:t>
      </w:r>
      <w:r>
        <w:rPr>
          <w:rFonts w:ascii="Times New Roman" w:hAnsi="Times New Roman" w:eastAsia="Times New Roman" w:cs="Times New Roman"/>
          <w:sz w:val="20"/>
          <w:szCs w:val="20"/>
        </w:rPr>
        <w:t xml:space="preserve"> (not to exceed 12 semester credits in the one term), or the student will not be accepted into the program.</w:t>
      </w:r>
    </w:p>
    <w:p>
      <w:pPr>
        <w:rPr>
          <w:rFonts w:ascii="Times New Roman" w:hAnsi="Times New Roman" w:eastAsia="Times New Roman" w:cs="Times New Roman"/>
          <w:sz w:val="20"/>
          <w:szCs w:val="20"/>
        </w:rPr>
      </w:pPr>
    </w:p>
    <w:p>
      <w:pPr>
        <w:pStyle w:val="3"/>
      </w:pPr>
      <w:bookmarkStart w:id="76" w:name="_Toc103704721"/>
      <w:r>
        <w:t>Fully Accepted Admission</w:t>
      </w:r>
      <w:bookmarkEnd w:id="76"/>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pPr>
        <w:rPr>
          <w:rFonts w:ascii="Times New Roman" w:hAnsi="Times New Roman" w:eastAsia="Times New Roman" w:cs="Times New Roman"/>
          <w:sz w:val="20"/>
          <w:szCs w:val="20"/>
        </w:rPr>
      </w:pPr>
      <w:bookmarkStart w:id="77" w:name="_3cqmetx" w:colFirst="0" w:colLast="0"/>
      <w:bookmarkEnd w:id="77"/>
    </w:p>
    <w:p>
      <w:pPr>
        <w:pStyle w:val="3"/>
      </w:pPr>
      <w:bookmarkStart w:id="78" w:name="_Toc103704722"/>
      <w:r>
        <w:t>Minimum and Maximum Time for Completion from the date the Student Enters the First Class</w:t>
      </w:r>
      <w:bookmarkEnd w:id="78"/>
    </w:p>
    <w:p>
      <w:pPr>
        <w:rPr>
          <w:rFonts w:ascii="Times New Roman" w:hAnsi="Times New Roman" w:eastAsia="Times New Roman" w:cs="Times New Roman"/>
          <w:sz w:val="20"/>
          <w:szCs w:val="20"/>
        </w:rPr>
      </w:pPr>
    </w:p>
    <w:tbl>
      <w:tblPr>
        <w:tblStyle w:val="31"/>
        <w:tblW w:w="7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084"/>
        <w:gridCol w:w="1616"/>
        <w:gridCol w:w="1880"/>
        <w:gridCol w:w="1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W w:w="2084" w:type="dxa"/>
            <w:shd w:val="clear" w:color="auto" w:fill="auto"/>
          </w:tcPr>
          <w:p>
            <w:pPr>
              <w:jc w:val="center"/>
              <w:rPr>
                <w:rFonts w:ascii="Calibri" w:hAnsi="Calibri" w:eastAsia="Calibri" w:cs="Calibri"/>
                <w:b/>
                <w:color w:val="000000"/>
                <w:sz w:val="22"/>
                <w:szCs w:val="22"/>
              </w:rPr>
            </w:pPr>
            <w:r>
              <w:rPr>
                <w:rFonts w:ascii="Calibri" w:hAnsi="Calibri" w:eastAsia="Calibri" w:cs="Calibri"/>
                <w:b/>
                <w:color w:val="000000"/>
                <w:sz w:val="22"/>
                <w:szCs w:val="22"/>
              </w:rPr>
              <w:t>Degree Program</w:t>
            </w:r>
          </w:p>
        </w:tc>
        <w:tc>
          <w:tcPr>
            <w:tcW w:w="1616" w:type="dxa"/>
            <w:shd w:val="clear" w:color="auto" w:fill="auto"/>
          </w:tcPr>
          <w:p>
            <w:pPr>
              <w:jc w:val="center"/>
              <w:rPr>
                <w:rFonts w:ascii="Calibri" w:hAnsi="Calibri" w:eastAsia="Calibri" w:cs="Calibri"/>
                <w:b/>
                <w:color w:val="000000"/>
                <w:sz w:val="22"/>
                <w:szCs w:val="22"/>
              </w:rPr>
            </w:pPr>
            <w:r>
              <w:rPr>
                <w:rFonts w:ascii="Calibri" w:hAnsi="Calibri" w:eastAsia="Calibri" w:cs="Calibri"/>
                <w:b/>
                <w:color w:val="000000"/>
                <w:sz w:val="22"/>
                <w:szCs w:val="22"/>
              </w:rPr>
              <w:t>Average Program Length</w:t>
            </w:r>
          </w:p>
        </w:tc>
        <w:tc>
          <w:tcPr>
            <w:tcW w:w="1880" w:type="dxa"/>
          </w:tcPr>
          <w:p>
            <w:pPr>
              <w:jc w:val="center"/>
              <w:rPr>
                <w:rFonts w:ascii="Calibri" w:hAnsi="Calibri" w:eastAsia="Calibri" w:cs="Calibri"/>
                <w:b/>
                <w:color w:val="000000"/>
                <w:sz w:val="22"/>
                <w:szCs w:val="22"/>
              </w:rPr>
            </w:pPr>
            <w:r>
              <w:rPr>
                <w:rFonts w:ascii="Calibri" w:hAnsi="Calibri" w:eastAsia="Calibri" w:cs="Calibri"/>
                <w:b/>
                <w:color w:val="000000"/>
                <w:sz w:val="22"/>
                <w:szCs w:val="22"/>
              </w:rPr>
              <w:t>Minimum Program Length</w:t>
            </w:r>
          </w:p>
        </w:tc>
        <w:tc>
          <w:tcPr>
            <w:tcW w:w="1880" w:type="dxa"/>
            <w:shd w:val="clear" w:color="auto" w:fill="auto"/>
          </w:tcPr>
          <w:p>
            <w:pPr>
              <w:jc w:val="center"/>
              <w:rPr>
                <w:rFonts w:ascii="Calibri" w:hAnsi="Calibri" w:eastAsia="Calibri" w:cs="Calibri"/>
                <w:b/>
                <w:color w:val="000000"/>
                <w:sz w:val="22"/>
                <w:szCs w:val="22"/>
              </w:rPr>
            </w:pPr>
            <w:r>
              <w:rPr>
                <w:rFonts w:ascii="Calibri" w:hAnsi="Calibri" w:eastAsia="Calibri" w:cs="Calibri"/>
                <w:b/>
                <w:color w:val="000000"/>
                <w:sz w:val="22"/>
                <w:szCs w:val="22"/>
              </w:rPr>
              <w:t>Maximum Program Length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W w:w="2084" w:type="dxa"/>
            <w:shd w:val="clear" w:color="auto" w:fill="auto"/>
            <w:vAlign w:val="bottom"/>
          </w:tcPr>
          <w:p>
            <w:pPr>
              <w:rPr>
                <w:rFonts w:ascii="Calibri" w:hAnsi="Calibri" w:eastAsia="Calibri" w:cs="Calibri"/>
                <w:color w:val="000000"/>
                <w:sz w:val="22"/>
                <w:szCs w:val="22"/>
              </w:rPr>
            </w:pPr>
            <w:r>
              <w:rPr>
                <w:rFonts w:ascii="Calibri" w:hAnsi="Calibri" w:eastAsia="Calibri" w:cs="Calibri"/>
                <w:color w:val="000000"/>
                <w:sz w:val="22"/>
                <w:szCs w:val="22"/>
              </w:rPr>
              <w:t>Associate Degrees</w:t>
            </w:r>
          </w:p>
        </w:tc>
        <w:tc>
          <w:tcPr>
            <w:tcW w:w="1616"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3 years</w:t>
            </w:r>
          </w:p>
        </w:tc>
        <w:tc>
          <w:tcPr>
            <w:tcW w:w="1880" w:type="dxa"/>
          </w:tcPr>
          <w:p>
            <w:pPr>
              <w:jc w:val="center"/>
              <w:rPr>
                <w:rFonts w:ascii="Calibri" w:hAnsi="Calibri" w:eastAsia="Calibri" w:cs="Calibri"/>
                <w:color w:val="000000"/>
                <w:sz w:val="22"/>
                <w:szCs w:val="22"/>
              </w:rPr>
            </w:pPr>
            <w:r>
              <w:rPr>
                <w:rFonts w:ascii="Calibri" w:hAnsi="Calibri" w:eastAsia="Calibri" w:cs="Calibri"/>
                <w:color w:val="000000"/>
                <w:sz w:val="22"/>
                <w:szCs w:val="22"/>
              </w:rPr>
              <w:t>N/A</w:t>
            </w:r>
          </w:p>
        </w:tc>
        <w:tc>
          <w:tcPr>
            <w:tcW w:w="1880"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4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W w:w="2084" w:type="dxa"/>
            <w:shd w:val="clear" w:color="auto" w:fill="auto"/>
            <w:vAlign w:val="bottom"/>
          </w:tcPr>
          <w:p>
            <w:pPr>
              <w:rPr>
                <w:rFonts w:ascii="Calibri" w:hAnsi="Calibri" w:eastAsia="Calibri" w:cs="Calibri"/>
                <w:color w:val="000000"/>
                <w:sz w:val="22"/>
                <w:szCs w:val="22"/>
              </w:rPr>
            </w:pPr>
            <w:r>
              <w:rPr>
                <w:rFonts w:ascii="Calibri" w:hAnsi="Calibri" w:eastAsia="Calibri" w:cs="Calibri"/>
                <w:color w:val="000000"/>
                <w:sz w:val="22"/>
                <w:szCs w:val="22"/>
              </w:rPr>
              <w:t>Bachelor Degrees</w:t>
            </w:r>
          </w:p>
        </w:tc>
        <w:tc>
          <w:tcPr>
            <w:tcW w:w="1616"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5 years</w:t>
            </w:r>
          </w:p>
        </w:tc>
        <w:tc>
          <w:tcPr>
            <w:tcW w:w="1880" w:type="dxa"/>
          </w:tcPr>
          <w:p>
            <w:pPr>
              <w:jc w:val="center"/>
              <w:rPr>
                <w:rFonts w:ascii="Calibri" w:hAnsi="Calibri" w:eastAsia="Calibri" w:cs="Calibri"/>
                <w:color w:val="000000"/>
                <w:sz w:val="22"/>
                <w:szCs w:val="22"/>
              </w:rPr>
            </w:pPr>
            <w:r>
              <w:rPr>
                <w:rFonts w:ascii="Calibri" w:hAnsi="Calibri" w:eastAsia="Calibri" w:cs="Calibri"/>
                <w:color w:val="000000"/>
                <w:sz w:val="22"/>
                <w:szCs w:val="22"/>
              </w:rPr>
              <w:t>N/A</w:t>
            </w:r>
          </w:p>
        </w:tc>
        <w:tc>
          <w:tcPr>
            <w:tcW w:w="1880"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6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W w:w="2084" w:type="dxa"/>
            <w:shd w:val="clear" w:color="auto" w:fill="auto"/>
            <w:vAlign w:val="bottom"/>
          </w:tcPr>
          <w:p>
            <w:pPr>
              <w:rPr>
                <w:rFonts w:ascii="Calibri" w:hAnsi="Calibri" w:eastAsia="Calibri" w:cs="Calibri"/>
                <w:color w:val="000000"/>
                <w:sz w:val="22"/>
                <w:szCs w:val="22"/>
              </w:rPr>
            </w:pPr>
            <w:r>
              <w:rPr>
                <w:rFonts w:ascii="Calibri" w:hAnsi="Calibri" w:eastAsia="Calibri" w:cs="Calibri"/>
                <w:color w:val="000000"/>
                <w:sz w:val="22"/>
                <w:szCs w:val="22"/>
              </w:rPr>
              <w:t>Master Degrees</w:t>
            </w:r>
          </w:p>
        </w:tc>
        <w:tc>
          <w:tcPr>
            <w:tcW w:w="1616"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2 years</w:t>
            </w:r>
          </w:p>
        </w:tc>
        <w:tc>
          <w:tcPr>
            <w:tcW w:w="1880" w:type="dxa"/>
          </w:tcPr>
          <w:p>
            <w:pPr>
              <w:jc w:val="center"/>
              <w:rPr>
                <w:rFonts w:ascii="Calibri" w:hAnsi="Calibri" w:eastAsia="Calibri" w:cs="Calibri"/>
                <w:color w:val="000000"/>
                <w:sz w:val="22"/>
                <w:szCs w:val="22"/>
              </w:rPr>
            </w:pPr>
            <w:r>
              <w:rPr>
                <w:rFonts w:ascii="Calibri" w:hAnsi="Calibri" w:eastAsia="Calibri" w:cs="Calibri"/>
                <w:color w:val="000000"/>
                <w:sz w:val="22"/>
                <w:szCs w:val="22"/>
              </w:rPr>
              <w:t>N/A</w:t>
            </w:r>
          </w:p>
        </w:tc>
        <w:tc>
          <w:tcPr>
            <w:tcW w:w="1880"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5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W w:w="2084" w:type="dxa"/>
            <w:shd w:val="clear" w:color="auto" w:fill="auto"/>
            <w:vAlign w:val="bottom"/>
          </w:tcPr>
          <w:p>
            <w:pPr>
              <w:rPr>
                <w:rFonts w:ascii="Calibri" w:hAnsi="Calibri" w:eastAsia="Calibri" w:cs="Calibri"/>
                <w:color w:val="000000"/>
                <w:sz w:val="22"/>
                <w:szCs w:val="22"/>
              </w:rPr>
            </w:pPr>
            <w:r>
              <w:rPr>
                <w:rFonts w:ascii="Calibri" w:hAnsi="Calibri" w:eastAsia="Calibri" w:cs="Calibri"/>
                <w:color w:val="000000"/>
                <w:sz w:val="22"/>
                <w:szCs w:val="22"/>
              </w:rPr>
              <w:t>Doctoral Degrees</w:t>
            </w:r>
          </w:p>
        </w:tc>
        <w:tc>
          <w:tcPr>
            <w:tcW w:w="1616"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3 years</w:t>
            </w:r>
          </w:p>
        </w:tc>
        <w:tc>
          <w:tcPr>
            <w:tcW w:w="1880" w:type="dxa"/>
          </w:tcPr>
          <w:p>
            <w:pPr>
              <w:jc w:val="center"/>
              <w:rPr>
                <w:rFonts w:ascii="Calibri" w:hAnsi="Calibri" w:eastAsia="Calibri" w:cs="Calibri"/>
                <w:color w:val="000000"/>
                <w:sz w:val="22"/>
                <w:szCs w:val="22"/>
              </w:rPr>
            </w:pPr>
            <w:r>
              <w:rPr>
                <w:rFonts w:ascii="Calibri" w:hAnsi="Calibri" w:eastAsia="Calibri" w:cs="Calibri"/>
                <w:color w:val="000000"/>
                <w:sz w:val="22"/>
                <w:szCs w:val="22"/>
              </w:rPr>
              <w:t>2 years</w:t>
            </w:r>
          </w:p>
        </w:tc>
        <w:tc>
          <w:tcPr>
            <w:tcW w:w="1880" w:type="dxa"/>
            <w:shd w:val="clear" w:color="auto" w:fill="auto"/>
            <w:vAlign w:val="bottom"/>
          </w:tcPr>
          <w:p>
            <w:pPr>
              <w:jc w:val="center"/>
              <w:rPr>
                <w:rFonts w:ascii="Calibri" w:hAnsi="Calibri" w:eastAsia="Calibri" w:cs="Calibri"/>
                <w:color w:val="000000"/>
                <w:sz w:val="22"/>
                <w:szCs w:val="22"/>
              </w:rPr>
            </w:pPr>
            <w:r>
              <w:rPr>
                <w:rFonts w:ascii="Calibri" w:hAnsi="Calibri" w:eastAsia="Calibri" w:cs="Calibri"/>
                <w:color w:val="000000"/>
                <w:sz w:val="22"/>
                <w:szCs w:val="22"/>
              </w:rPr>
              <w:t>7 years</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pPr>
        <w:rPr>
          <w:rFonts w:ascii="Times New Roman" w:hAnsi="Times New Roman" w:eastAsia="Times New Roman" w:cs="Times New Roman"/>
          <w:b/>
          <w:sz w:val="20"/>
          <w:szCs w:val="20"/>
        </w:rPr>
      </w:pPr>
    </w:p>
    <w:p>
      <w:pPr>
        <w:pStyle w:val="3"/>
      </w:pPr>
      <w:bookmarkStart w:id="79" w:name="_Toc103704723"/>
      <w:r>
        <w:t>Definition of Full-Time Enrollment</w:t>
      </w:r>
      <w:bookmarkEnd w:id="79"/>
      <w: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u w:val="single"/>
        </w:rPr>
        <w:t>Undergraduate:</w:t>
      </w:r>
      <w:r>
        <w:rPr>
          <w:rFonts w:ascii="Times New Roman" w:hAnsi="Times New Roman" w:eastAsia="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u w:val="single"/>
        </w:rPr>
        <w:t>Graduate:</w:t>
      </w:r>
      <w:r>
        <w:rPr>
          <w:rFonts w:ascii="Times New Roman" w:hAnsi="Times New Roman" w:eastAsia="Times New Roman" w:cs="Times New Roman"/>
          <w:sz w:val="20"/>
          <w:szCs w:val="20"/>
        </w:rPr>
        <w:t xml:space="preserve"> To be considered a full-time student, one 3-credit course (3 credits) per term must be completed. </w:t>
      </w:r>
    </w:p>
    <w:p>
      <w:pPr>
        <w:rPr>
          <w:rFonts w:ascii="Times New Roman" w:hAnsi="Times New Roman" w:eastAsia="Times New Roman" w:cs="Times New Roman"/>
          <w:sz w:val="20"/>
          <w:szCs w:val="20"/>
        </w:rPr>
      </w:pPr>
    </w:p>
    <w:p>
      <w:pPr>
        <w:pStyle w:val="3"/>
      </w:pPr>
      <w:bookmarkStart w:id="80" w:name="_Toc103704724"/>
      <w:r>
        <w:t>Non-Discriminatory Policy</w:t>
      </w:r>
      <w:bookmarkEnd w:id="80"/>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pPr>
        <w:rPr>
          <w:rFonts w:ascii="Times New Roman" w:hAnsi="Times New Roman" w:eastAsia="Times New Roman" w:cs="Times New Roman"/>
          <w:sz w:val="20"/>
          <w:szCs w:val="20"/>
        </w:rPr>
      </w:pPr>
    </w:p>
    <w:p>
      <w:pPr>
        <w:pStyle w:val="3"/>
      </w:pPr>
      <w:bookmarkStart w:id="81" w:name="_Toc103704725"/>
      <w:r>
        <w:t>Family Education Rights and Privacy Act (FERPA)</w:t>
      </w:r>
      <w:bookmarkEnd w:id="81"/>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p>
      <w:pPr>
        <w:pStyle w:val="3"/>
      </w:pPr>
      <w:bookmarkStart w:id="82" w:name="_Toc103704726"/>
      <w:r>
        <w:t>General Data Protection Regulation (GDPR) Compliance</w:t>
      </w:r>
      <w:bookmarkEnd w:id="82"/>
      <w:r>
        <w:t xml:space="preserve"> </w:t>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Third-party providers such as Merchant Services, PayPal, Certified Public Accountant (CPA), Distant Education Accrediting Commissions (CHEA), etc. are all reviewed to verify they are in compliance with GDPR standards. </w:t>
      </w:r>
    </w:p>
    <w:p>
      <w:pPr>
        <w:rPr>
          <w:rFonts w:ascii="Times New Roman" w:hAnsi="Times New Roman" w:eastAsia="Times New Roman" w:cs="Times New Roman"/>
          <w:sz w:val="20"/>
          <w:szCs w:val="20"/>
        </w:rPr>
      </w:pPr>
    </w:p>
    <w:p>
      <w:pPr>
        <w:pStyle w:val="4"/>
      </w:pPr>
      <w:bookmarkStart w:id="83" w:name="_Toc103704727"/>
      <w:r>
        <w:t>Apollos University Web Accessibility Policy:</w:t>
      </w:r>
      <w:bookmarkEnd w:id="83"/>
    </w:p>
    <w:p/>
    <w:p>
      <w:pPr>
        <w:rPr>
          <w:sz w:val="20"/>
          <w:szCs w:val="20"/>
        </w:rPr>
      </w:pPr>
      <w:r>
        <w:rPr>
          <w:sz w:val="20"/>
          <w:szCs w:val="20"/>
        </w:rPr>
        <w:t xml:space="preserve">Apollos University is committed to ensuring that our website, administrative systems, online classrooms, and internet-based resources are accessible to people with disabilities.  It is the goal of Apollos to comply with W3C WAI’s Web Content Accessibility Guidelines 2.0, Level AA conformance by November 1, 2017.  Issues related to web content accessibility should be reported to </w:t>
      </w:r>
      <w:r>
        <w:fldChar w:fldCharType="begin"/>
      </w:r>
      <w:r>
        <w:instrText xml:space="preserve"> HYPERLINK "mailto:info@apollos.edu" \h </w:instrText>
      </w:r>
      <w:r>
        <w:fldChar w:fldCharType="separate"/>
      </w:r>
      <w:r>
        <w:rPr>
          <w:color w:val="783D88"/>
          <w:sz w:val="20"/>
          <w:szCs w:val="20"/>
        </w:rPr>
        <w:t>info@apollos.edu</w:t>
      </w:r>
      <w:r>
        <w:rPr>
          <w:color w:val="783D88"/>
          <w:sz w:val="20"/>
          <w:szCs w:val="20"/>
        </w:rPr>
        <w:fldChar w:fldCharType="end"/>
      </w:r>
      <w:r>
        <w:rPr>
          <w:sz w:val="20"/>
          <w:szCs w:val="20"/>
        </w:rPr>
        <w:t xml:space="preserve">. </w:t>
      </w:r>
    </w:p>
    <w:p>
      <w:pPr>
        <w:rPr>
          <w:sz w:val="20"/>
          <w:szCs w:val="20"/>
        </w:rPr>
      </w:pPr>
    </w:p>
    <w:p>
      <w:pPr>
        <w:rPr>
          <w:sz w:val="20"/>
          <w:szCs w:val="20"/>
        </w:rPr>
      </w:pPr>
      <w:r>
        <w:rPr>
          <w:sz w:val="20"/>
          <w:szCs w:val="20"/>
        </w:rPr>
        <w:t xml:space="preserve">The Apollos University Web Accessibility Policy applies to all existing web content on </w:t>
      </w:r>
      <w:r>
        <w:fldChar w:fldCharType="begin"/>
      </w:r>
      <w:r>
        <w:instrText xml:space="preserve"> HYPERLINK "https://apollos.edu/Default.aspx" \h </w:instrText>
      </w:r>
      <w:r>
        <w:fldChar w:fldCharType="separate"/>
      </w:r>
      <w:r>
        <w:rPr>
          <w:color w:val="783D88"/>
          <w:sz w:val="20"/>
          <w:szCs w:val="20"/>
        </w:rPr>
        <w:t>https://apollos.edu/Default.aspx</w:t>
      </w:r>
      <w:r>
        <w:rPr>
          <w:color w:val="783D88"/>
          <w:sz w:val="20"/>
          <w:szCs w:val="20"/>
        </w:rPr>
        <w:fldChar w:fldCharType="end"/>
      </w:r>
      <w:r>
        <w:rPr>
          <w:sz w:val="20"/>
          <w:szCs w:val="20"/>
        </w:rPr>
        <w:t xml:space="preserve"> and </w:t>
      </w:r>
      <w:r>
        <w:fldChar w:fldCharType="begin"/>
      </w:r>
      <w:r>
        <w:instrText xml:space="preserve"> HYPERLINK "http://courses.apollos.edu/au/my/" \h </w:instrText>
      </w:r>
      <w:r>
        <w:fldChar w:fldCharType="separate"/>
      </w:r>
      <w:r>
        <w:rPr>
          <w:color w:val="783D88"/>
          <w:sz w:val="20"/>
          <w:szCs w:val="20"/>
        </w:rPr>
        <w:t>http://courses.apollos.edu/au/my/</w:t>
      </w:r>
      <w:r>
        <w:rPr>
          <w:color w:val="783D88"/>
          <w:sz w:val="20"/>
          <w:szCs w:val="20"/>
        </w:rPr>
        <w:fldChar w:fldCharType="end"/>
      </w:r>
      <w:r>
        <w:rPr>
          <w:sz w:val="20"/>
          <w:szCs w:val="20"/>
        </w:rPr>
        <w:t>.  Furthermore, the policy applies to all web content produced or updated by third party content providers and the future selection of third-party providers will be based on accessibility conformance.  It is the goal of Apollos to comply with ATAG 2.0 conformance by November 1, 2017 to include, but not limited to, user-generated content.</w:t>
      </w:r>
    </w:p>
    <w:p>
      <w:pPr>
        <w:tabs>
          <w:tab w:val="left" w:pos="3760"/>
        </w:tabs>
        <w:rPr>
          <w:sz w:val="20"/>
          <w:szCs w:val="20"/>
        </w:rPr>
      </w:pPr>
      <w:r>
        <w:rPr>
          <w:sz w:val="20"/>
          <w:szCs w:val="20"/>
        </w:rPr>
        <w:tab/>
      </w:r>
    </w:p>
    <w:p>
      <w:pPr>
        <w:rPr>
          <w:sz w:val="20"/>
          <w:szCs w:val="20"/>
        </w:rPr>
      </w:pPr>
      <w:r>
        <w:rPr>
          <w:sz w:val="20"/>
          <w:szCs w:val="20"/>
        </w:rPr>
        <w:t>This policy will be reviewed annually on or before December 31 of each academic year.  The policy was last reviewed on June 25, 2018 by the WCAG Compliance Officer.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br w:type="page"/>
      </w:r>
    </w:p>
    <w:p>
      <w:pPr>
        <w:rPr>
          <w:rFonts w:ascii="Times New Roman" w:hAnsi="Times New Roman" w:eastAsia="Times New Roman" w:cs="Times New Roman"/>
          <w:sz w:val="20"/>
          <w:szCs w:val="20"/>
        </w:rPr>
      </w:pPr>
      <w:r>
        <mc:AlternateContent>
          <mc:Choice Requires="wps">
            <w:drawing>
              <wp:anchor distT="0" distB="0" distL="114300" distR="114300" simplePos="0" relativeHeight="251665408" behindDoc="0" locked="0" layoutInCell="1" allowOverlap="1">
                <wp:simplePos x="0" y="0"/>
                <wp:positionH relativeFrom="column">
                  <wp:posOffset>-380365</wp:posOffset>
                </wp:positionH>
                <wp:positionV relativeFrom="paragraph">
                  <wp:posOffset>-12065</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id="Rectangle 7" o:spid="_x0000_s1026" o:spt="1" alt="I. MISSION, GOALS, AND OBJECTIVES" style="position:absolute;left:0pt;margin-left:-29.95pt;margin-top:-0.95pt;height:99.4pt;width:501.1pt;z-index:251665408;mso-width-relative:page;mso-height-relative:page;" fillcolor="#8DB3E2" filled="t" stroked="t" coordsize="21600,21600" o:gfxdata="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0X0Y1wAAAAoBAAAPAAAAAAAAAAEAIAAAACIAAABkcnMvZG93bnJldi54bWxQ&#10;SwECFAAUAAAACACHTuJAM4DH1moCAADQBAAADgAAAAAAAAABACAAAAAmAQAAZHJzL2Uyb0RvYy54&#10;bWxQSwUGAAAAAAYABgBZAQAAAgY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IV. THE GRADING AND ENROLLMENT SYSTEM</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rPr>
          <w:rFonts w:ascii="Times New Roman" w:hAnsi="Times New Roman" w:eastAsia="Times New Roman" w:cs="Times New Roman"/>
          <w:sz w:val="24"/>
          <w:szCs w:val="24"/>
        </w:rPr>
      </w:pPr>
      <w:bookmarkStart w:id="84" w:name="_Toc103704728"/>
      <w:r>
        <w:rPr>
          <w:rFonts w:ascii="Times New Roman" w:hAnsi="Times New Roman" w:eastAsia="Times New Roman" w:cs="Times New Roman"/>
          <w:sz w:val="24"/>
          <w:szCs w:val="24"/>
        </w:rPr>
        <w:t>IV. THE GRADING AND ENROLLMENT SYSTEM</w:t>
      </w:r>
      <w:bookmarkEnd w:id="84"/>
    </w:p>
    <w:p>
      <w:pPr>
        <w:rPr>
          <w:rFonts w:ascii="Times New Roman" w:hAnsi="Times New Roman" w:eastAsia="Times New Roman" w:cs="Times New Roman"/>
          <w:sz w:val="20"/>
          <w:szCs w:val="20"/>
        </w:rPr>
      </w:pPr>
    </w:p>
    <w:p>
      <w:pPr>
        <w:pStyle w:val="3"/>
      </w:pPr>
      <w:bookmarkStart w:id="85" w:name="_Toc103704729"/>
      <w:r>
        <w:t>Grading System</w:t>
      </w:r>
      <w:bookmarkEnd w:id="8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pPr>
        <w:rPr>
          <w:rFonts w:ascii="Times New Roman" w:hAnsi="Times New Roman" w:eastAsia="Times New Roman" w:cs="Times New Roman"/>
          <w:sz w:val="20"/>
          <w:szCs w:val="20"/>
        </w:rPr>
      </w:pPr>
    </w:p>
    <w:p>
      <w:pPr>
        <w:ind w:firstLine="720"/>
        <w:rPr>
          <w:rFonts w:ascii="Times New Roman" w:hAnsi="Times New Roman" w:eastAsia="Times New Roman" w:cs="Times New Roman"/>
          <w:b/>
          <w:sz w:val="20"/>
          <w:szCs w:val="20"/>
        </w:rPr>
      </w:pPr>
      <w:r>
        <w:rPr>
          <w:rFonts w:ascii="Times New Roman" w:hAnsi="Times New Roman" w:eastAsia="Times New Roman" w:cs="Times New Roman"/>
          <w:b/>
          <w:sz w:val="20"/>
          <w:szCs w:val="20"/>
        </w:rPr>
        <w:t>Grade Symbols</w:t>
      </w:r>
    </w:p>
    <w:p>
      <w:pPr>
        <w:rPr>
          <w:rFonts w:ascii="Times New Roman" w:hAnsi="Times New Roman" w:eastAsia="Times New Roman" w:cs="Times New Roman"/>
          <w:b/>
          <w:sz w:val="20"/>
          <w:szCs w:val="20"/>
        </w:rPr>
      </w:pP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Outstanding performance</w:t>
      </w: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Above average performance</w:t>
      </w: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Average performance</w:t>
      </w: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Below average performance</w:t>
      </w: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F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No Credit</w:t>
      </w:r>
    </w:p>
    <w:p>
      <w:pPr>
        <w:tabs>
          <w:tab w:val="left" w:pos="1440"/>
          <w:tab w:val="left" w:pos="7020"/>
        </w:tabs>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IP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 Progress (Only valid for the doctoral program dissertation classes)</w:t>
      </w:r>
    </w:p>
    <w:p>
      <w:pPr>
        <w:tabs>
          <w:tab w:val="left" w:pos="720"/>
          <w:tab w:val="left" w:pos="7020"/>
        </w:tabs>
        <w:rPr>
          <w:rFonts w:ascii="Times New Roman" w:hAnsi="Times New Roman" w:eastAsia="Times New Roman" w:cs="Times New Roman"/>
          <w:sz w:val="20"/>
          <w:szCs w:val="20"/>
        </w:rPr>
      </w:pPr>
    </w:p>
    <w:p>
      <w:pPr>
        <w:ind w:firstLine="720"/>
        <w:rPr>
          <w:rFonts w:ascii="Times New Roman" w:hAnsi="Times New Roman" w:eastAsia="Times New Roman" w:cs="Times New Roman"/>
          <w:b/>
          <w:sz w:val="20"/>
          <w:szCs w:val="20"/>
        </w:rPr>
      </w:pPr>
      <w:r>
        <w:rPr>
          <w:rFonts w:ascii="Times New Roman" w:hAnsi="Times New Roman" w:eastAsia="Times New Roman" w:cs="Times New Roman"/>
          <w:b/>
          <w:sz w:val="20"/>
          <w:szCs w:val="20"/>
        </w:rPr>
        <w:t>Administrative Symbols</w:t>
      </w:r>
    </w:p>
    <w:p>
      <w:pPr>
        <w:rPr>
          <w:rFonts w:ascii="Times New Roman" w:hAnsi="Times New Roman" w:eastAsia="Times New Roman" w:cs="Times New Roman"/>
          <w:sz w:val="20"/>
          <w:szCs w:val="20"/>
        </w:rPr>
      </w:pP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AU:</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Audit / No Credit</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I:</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Incomplete Grade</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IP:</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W:</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Official Withdrawal from course.</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NC: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No credit</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Pass</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S:</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Satisfactory</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TR</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Transfer Credit – Credit granted for credits accepted in transfer from other institutions.</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Unsatisfactory</w:t>
      </w:r>
    </w:p>
    <w:p>
      <w:pPr>
        <w:rPr>
          <w:rFonts w:ascii="Times New Roman" w:hAnsi="Times New Roman" w:eastAsia="Times New Roman" w:cs="Times New Roman"/>
          <w:sz w:val="20"/>
          <w:szCs w:val="20"/>
        </w:rPr>
      </w:pPr>
    </w:p>
    <w:p>
      <w:pPr>
        <w:pStyle w:val="3"/>
      </w:pPr>
      <w:bookmarkStart w:id="86" w:name="_Toc103704730"/>
      <w:r>
        <w:t>Credit Hour Policy</w:t>
      </w:r>
      <w:bookmarkEnd w:id="86"/>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academic credit is assigned on the basis of one semester credit hour for each 15 classroom contact hours plus 30 hours of outside preparation or equivalent.”</w:t>
      </w:r>
    </w:p>
    <w:p>
      <w:pPr>
        <w:rPr>
          <w:rFonts w:ascii="Times New Roman" w:hAnsi="Times New Roman" w:eastAsia="Times New Roman" w:cs="Times New Roman"/>
          <w:sz w:val="20"/>
          <w:szCs w:val="20"/>
        </w:rPr>
      </w:pPr>
    </w:p>
    <w:p>
      <w:pPr>
        <w:pStyle w:val="3"/>
      </w:pPr>
      <w:bookmarkStart w:id="87" w:name="_Toc103704731"/>
      <w:r>
        <w:t>Graduate Level Course Grade Requirement</w:t>
      </w:r>
      <w:bookmarkEnd w:id="8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pPr>
        <w:rPr>
          <w:rFonts w:ascii="Times New Roman" w:hAnsi="Times New Roman" w:eastAsia="Times New Roman" w:cs="Times New Roman"/>
        </w:rPr>
      </w:pPr>
    </w:p>
    <w:p>
      <w:pPr>
        <w:pStyle w:val="3"/>
      </w:pPr>
      <w:bookmarkStart w:id="88" w:name="_Toc103704732"/>
      <w:r>
        <w:t>Grade Point Average (GPA) Grading Scale</w:t>
      </w:r>
      <w:bookmarkEnd w:id="88"/>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following grading is used as part of the grading scheme and to calculate the student’s grade point average (GPA).</w:t>
      </w:r>
    </w:p>
    <w:tbl>
      <w:tblPr>
        <w:tblStyle w:val="9"/>
        <w:tblW w:w="5043" w:type="dxa"/>
        <w:tblInd w:w="2467" w:type="dxa"/>
        <w:tblLayout w:type="fixed"/>
        <w:tblCellMar>
          <w:top w:w="0" w:type="dxa"/>
          <w:left w:w="108" w:type="dxa"/>
          <w:bottom w:w="0" w:type="dxa"/>
          <w:right w:w="108" w:type="dxa"/>
        </w:tblCellMar>
      </w:tblPr>
      <w:tblGrid>
        <w:gridCol w:w="840"/>
        <w:gridCol w:w="841"/>
        <w:gridCol w:w="840"/>
        <w:gridCol w:w="841"/>
        <w:gridCol w:w="840"/>
        <w:gridCol w:w="841"/>
      </w:tblGrid>
      <w:tr>
        <w:tblPrEx>
          <w:tblCellMar>
            <w:top w:w="0" w:type="dxa"/>
            <w:left w:w="108" w:type="dxa"/>
            <w:bottom w:w="0" w:type="dxa"/>
            <w:right w:w="108" w:type="dxa"/>
          </w:tblCellMar>
        </w:tblPrEx>
        <w:trPr>
          <w:trHeight w:val="300" w:hRule="atLeast"/>
        </w:trPr>
        <w:tc>
          <w:tcPr>
            <w:tcW w:w="5043"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b/>
                <w:bCs/>
                <w:color w:val="000000"/>
                <w:sz w:val="16"/>
                <w:szCs w:val="16"/>
              </w:rPr>
            </w:pPr>
            <w:r>
              <w:rPr>
                <w:b/>
                <w:bCs/>
                <w:color w:val="000000"/>
                <w:sz w:val="16"/>
                <w:szCs w:val="16"/>
              </w:rPr>
              <w:t>Undergraduate Grading Scale</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BFBFBF"/>
            <w:vAlign w:val="center"/>
          </w:tcPr>
          <w:p>
            <w:pPr>
              <w:rPr>
                <w:color w:val="000000"/>
                <w:sz w:val="16"/>
                <w:szCs w:val="16"/>
              </w:rPr>
            </w:pPr>
            <w:r>
              <w:rPr>
                <w:color w:val="000000"/>
                <w:sz w:val="16"/>
                <w:szCs w:val="16"/>
              </w:rPr>
              <w:t xml:space="preserve">100-95 </w:t>
            </w:r>
          </w:p>
        </w:tc>
        <w:tc>
          <w:tcPr>
            <w:tcW w:w="841" w:type="dxa"/>
            <w:tcBorders>
              <w:top w:val="nil"/>
              <w:left w:val="nil"/>
              <w:bottom w:val="single" w:color="auto" w:sz="8" w:space="0"/>
              <w:right w:val="single" w:color="auto" w:sz="8" w:space="0"/>
            </w:tcBorders>
            <w:shd w:val="clear" w:color="auto" w:fill="BFBFBF"/>
            <w:vAlign w:val="center"/>
          </w:tcPr>
          <w:p>
            <w:pPr>
              <w:rPr>
                <w:b/>
                <w:bCs/>
                <w:color w:val="000000"/>
                <w:sz w:val="16"/>
                <w:szCs w:val="16"/>
              </w:rPr>
            </w:pPr>
            <w:r>
              <w:rPr>
                <w:b/>
                <w:bCs/>
                <w:color w:val="000000"/>
                <w:sz w:val="16"/>
                <w:szCs w:val="16"/>
              </w:rPr>
              <w:t xml:space="preserve">A </w:t>
            </w:r>
          </w:p>
        </w:tc>
        <w:tc>
          <w:tcPr>
            <w:tcW w:w="840" w:type="dxa"/>
            <w:tcBorders>
              <w:top w:val="nil"/>
              <w:left w:val="nil"/>
              <w:bottom w:val="single" w:color="auto" w:sz="8" w:space="0"/>
              <w:right w:val="single" w:color="auto" w:sz="8" w:space="0"/>
            </w:tcBorders>
            <w:shd w:val="clear" w:color="auto" w:fill="BFBFBF"/>
            <w:vAlign w:val="center"/>
          </w:tcPr>
          <w:p>
            <w:pPr>
              <w:jc w:val="right"/>
              <w:rPr>
                <w:b/>
                <w:bCs/>
                <w:color w:val="000000"/>
                <w:sz w:val="16"/>
                <w:szCs w:val="16"/>
              </w:rPr>
            </w:pPr>
            <w:r>
              <w:rPr>
                <w:b/>
                <w:bCs/>
                <w:color w:val="000000"/>
                <w:sz w:val="16"/>
                <w:szCs w:val="16"/>
              </w:rPr>
              <w:t>4</w:t>
            </w:r>
          </w:p>
        </w:tc>
        <w:tc>
          <w:tcPr>
            <w:tcW w:w="841" w:type="dxa"/>
            <w:tcBorders>
              <w:top w:val="nil"/>
              <w:left w:val="nil"/>
              <w:bottom w:val="single" w:color="auto" w:sz="8" w:space="0"/>
              <w:right w:val="single" w:color="auto" w:sz="8" w:space="0"/>
            </w:tcBorders>
            <w:shd w:val="clear" w:color="auto" w:fill="BFBFBF"/>
            <w:vAlign w:val="center"/>
          </w:tcPr>
          <w:p>
            <w:pPr>
              <w:rPr>
                <w:color w:val="000000"/>
                <w:sz w:val="16"/>
                <w:szCs w:val="16"/>
              </w:rPr>
            </w:pPr>
            <w:r>
              <w:rPr>
                <w:sz w:val="16"/>
                <w:szCs w:val="16"/>
              </w:rPr>
              <w:t xml:space="preserve">76-73 </w:t>
            </w:r>
          </w:p>
        </w:tc>
        <w:tc>
          <w:tcPr>
            <w:tcW w:w="840" w:type="dxa"/>
            <w:tcBorders>
              <w:top w:val="nil"/>
              <w:left w:val="nil"/>
              <w:bottom w:val="single" w:color="auto" w:sz="8" w:space="0"/>
              <w:right w:val="single" w:color="auto" w:sz="8" w:space="0"/>
            </w:tcBorders>
            <w:shd w:val="clear" w:color="auto" w:fill="BFBFBF"/>
            <w:vAlign w:val="center"/>
          </w:tcPr>
          <w:p>
            <w:pPr>
              <w:rPr>
                <w:b/>
                <w:bCs/>
                <w:color w:val="000000"/>
                <w:sz w:val="16"/>
                <w:szCs w:val="16"/>
              </w:rPr>
            </w:pPr>
            <w:r>
              <w:rPr>
                <w:b/>
                <w:bCs/>
                <w:sz w:val="16"/>
                <w:szCs w:val="16"/>
              </w:rPr>
              <w:t xml:space="preserve">C </w:t>
            </w:r>
          </w:p>
        </w:tc>
        <w:tc>
          <w:tcPr>
            <w:tcW w:w="841" w:type="dxa"/>
            <w:tcBorders>
              <w:top w:val="nil"/>
              <w:left w:val="nil"/>
              <w:bottom w:val="single" w:color="auto" w:sz="8" w:space="0"/>
              <w:right w:val="single" w:color="auto" w:sz="8" w:space="0"/>
            </w:tcBorders>
            <w:shd w:val="clear" w:color="auto" w:fill="BFBFBF"/>
            <w:noWrap/>
            <w:vAlign w:val="center"/>
          </w:tcPr>
          <w:p>
            <w:pPr>
              <w:jc w:val="right"/>
              <w:rPr>
                <w:b/>
                <w:bCs/>
                <w:color w:val="000000"/>
                <w:sz w:val="16"/>
                <w:szCs w:val="16"/>
              </w:rPr>
            </w:pPr>
            <w:r>
              <w:rPr>
                <w:b/>
                <w:bCs/>
                <w:sz w:val="16"/>
                <w:szCs w:val="16"/>
              </w:rPr>
              <w:t>2</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rPr>
                <w:color w:val="000000"/>
                <w:sz w:val="16"/>
                <w:szCs w:val="16"/>
              </w:rPr>
            </w:pPr>
            <w:r>
              <w:rPr>
                <w:sz w:val="16"/>
                <w:szCs w:val="16"/>
              </w:rPr>
              <w:t xml:space="preserve">94-90 </w:t>
            </w:r>
          </w:p>
        </w:tc>
        <w:tc>
          <w:tcPr>
            <w:tcW w:w="841"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sz w:val="16"/>
                <w:szCs w:val="16"/>
              </w:rPr>
              <w:t xml:space="preserve">A- </w:t>
            </w:r>
          </w:p>
        </w:tc>
        <w:tc>
          <w:tcPr>
            <w:tcW w:w="840" w:type="dxa"/>
            <w:tcBorders>
              <w:top w:val="nil"/>
              <w:left w:val="nil"/>
              <w:bottom w:val="single" w:color="auto" w:sz="8" w:space="0"/>
              <w:right w:val="single" w:color="auto" w:sz="8" w:space="0"/>
            </w:tcBorders>
            <w:shd w:val="clear" w:color="auto" w:fill="auto"/>
            <w:vAlign w:val="center"/>
          </w:tcPr>
          <w:p>
            <w:pPr>
              <w:jc w:val="right"/>
              <w:rPr>
                <w:b/>
                <w:bCs/>
                <w:color w:val="000000"/>
                <w:sz w:val="16"/>
                <w:szCs w:val="16"/>
              </w:rPr>
            </w:pPr>
            <w:r>
              <w:rPr>
                <w:b/>
                <w:bCs/>
                <w:sz w:val="16"/>
                <w:szCs w:val="16"/>
              </w:rPr>
              <w:t>3.7</w:t>
            </w:r>
          </w:p>
        </w:tc>
        <w:tc>
          <w:tcPr>
            <w:tcW w:w="841" w:type="dxa"/>
            <w:tcBorders>
              <w:top w:val="nil"/>
              <w:left w:val="nil"/>
              <w:bottom w:val="single" w:color="auto" w:sz="8" w:space="0"/>
              <w:right w:val="single" w:color="auto" w:sz="8" w:space="0"/>
            </w:tcBorders>
            <w:shd w:val="clear" w:color="auto" w:fill="auto"/>
            <w:vAlign w:val="center"/>
          </w:tcPr>
          <w:p>
            <w:pPr>
              <w:rPr>
                <w:color w:val="000000"/>
                <w:sz w:val="16"/>
                <w:szCs w:val="16"/>
              </w:rPr>
            </w:pPr>
            <w:r>
              <w:rPr>
                <w:color w:val="000000"/>
                <w:sz w:val="16"/>
                <w:szCs w:val="16"/>
              </w:rPr>
              <w:t>72-70</w:t>
            </w:r>
          </w:p>
        </w:tc>
        <w:tc>
          <w:tcPr>
            <w:tcW w:w="840"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color w:val="000000"/>
                <w:sz w:val="16"/>
                <w:szCs w:val="16"/>
              </w:rPr>
              <w:t>C-</w:t>
            </w:r>
          </w:p>
        </w:tc>
        <w:tc>
          <w:tcPr>
            <w:tcW w:w="841" w:type="dxa"/>
            <w:tcBorders>
              <w:top w:val="nil"/>
              <w:left w:val="nil"/>
              <w:bottom w:val="single" w:color="auto" w:sz="8" w:space="0"/>
              <w:right w:val="single" w:color="auto" w:sz="8" w:space="0"/>
            </w:tcBorders>
            <w:shd w:val="clear" w:color="auto" w:fill="auto"/>
            <w:noWrap/>
            <w:vAlign w:val="center"/>
          </w:tcPr>
          <w:p>
            <w:pPr>
              <w:jc w:val="right"/>
              <w:rPr>
                <w:b/>
                <w:bCs/>
                <w:color w:val="000000"/>
                <w:sz w:val="16"/>
                <w:szCs w:val="16"/>
              </w:rPr>
            </w:pPr>
            <w:r>
              <w:rPr>
                <w:b/>
                <w:bCs/>
                <w:color w:val="000000"/>
                <w:sz w:val="16"/>
                <w:szCs w:val="16"/>
              </w:rPr>
              <w:t>1.7</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000000" w:fill="C0C0C0"/>
            <w:vAlign w:val="center"/>
          </w:tcPr>
          <w:p>
            <w:pPr>
              <w:rPr>
                <w:color w:val="000000"/>
                <w:sz w:val="16"/>
                <w:szCs w:val="16"/>
              </w:rPr>
            </w:pPr>
            <w:r>
              <w:rPr>
                <w:color w:val="000000"/>
                <w:sz w:val="16"/>
                <w:szCs w:val="16"/>
              </w:rPr>
              <w:t xml:space="preserve">89-87 </w:t>
            </w:r>
          </w:p>
        </w:tc>
        <w:tc>
          <w:tcPr>
            <w:tcW w:w="841"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r>
              <w:rPr>
                <w:b/>
                <w:bCs/>
                <w:color w:val="000000"/>
                <w:sz w:val="16"/>
                <w:szCs w:val="16"/>
              </w:rPr>
              <w:t xml:space="preserve">B+ </w:t>
            </w:r>
          </w:p>
        </w:tc>
        <w:tc>
          <w:tcPr>
            <w:tcW w:w="840" w:type="dxa"/>
            <w:tcBorders>
              <w:top w:val="nil"/>
              <w:left w:val="nil"/>
              <w:bottom w:val="single" w:color="auto" w:sz="8" w:space="0"/>
              <w:right w:val="single" w:color="auto" w:sz="8" w:space="0"/>
            </w:tcBorders>
            <w:shd w:val="clear" w:color="000000" w:fill="C0C0C0"/>
            <w:vAlign w:val="center"/>
          </w:tcPr>
          <w:p>
            <w:pPr>
              <w:jc w:val="right"/>
              <w:rPr>
                <w:b/>
                <w:bCs/>
                <w:color w:val="000000"/>
                <w:sz w:val="16"/>
                <w:szCs w:val="16"/>
              </w:rPr>
            </w:pPr>
            <w:r>
              <w:rPr>
                <w:b/>
                <w:bCs/>
                <w:color w:val="000000"/>
                <w:sz w:val="16"/>
                <w:szCs w:val="16"/>
              </w:rPr>
              <w:t>3.3</w:t>
            </w:r>
          </w:p>
        </w:tc>
        <w:tc>
          <w:tcPr>
            <w:tcW w:w="841" w:type="dxa"/>
            <w:tcBorders>
              <w:top w:val="nil"/>
              <w:left w:val="nil"/>
              <w:bottom w:val="single" w:color="auto" w:sz="8" w:space="0"/>
              <w:right w:val="single" w:color="auto" w:sz="8" w:space="0"/>
            </w:tcBorders>
            <w:shd w:val="clear" w:color="000000" w:fill="C0C0C0"/>
            <w:vAlign w:val="center"/>
          </w:tcPr>
          <w:p>
            <w:pPr>
              <w:rPr>
                <w:color w:val="000000"/>
                <w:sz w:val="16"/>
                <w:szCs w:val="16"/>
              </w:rPr>
            </w:pPr>
            <w:r>
              <w:rPr>
                <w:sz w:val="16"/>
                <w:szCs w:val="16"/>
              </w:rPr>
              <w:t xml:space="preserve">69-67 </w:t>
            </w:r>
          </w:p>
        </w:tc>
        <w:tc>
          <w:tcPr>
            <w:tcW w:w="840"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r>
              <w:rPr>
                <w:b/>
                <w:bCs/>
                <w:sz w:val="16"/>
                <w:szCs w:val="16"/>
              </w:rPr>
              <w:t>D+</w:t>
            </w:r>
          </w:p>
        </w:tc>
        <w:tc>
          <w:tcPr>
            <w:tcW w:w="841" w:type="dxa"/>
            <w:tcBorders>
              <w:top w:val="nil"/>
              <w:left w:val="nil"/>
              <w:bottom w:val="single" w:color="auto" w:sz="8" w:space="0"/>
              <w:right w:val="single" w:color="auto" w:sz="8" w:space="0"/>
            </w:tcBorders>
            <w:shd w:val="clear" w:color="000000" w:fill="C0C0C0"/>
            <w:noWrap/>
            <w:vAlign w:val="center"/>
          </w:tcPr>
          <w:p>
            <w:pPr>
              <w:jc w:val="right"/>
              <w:rPr>
                <w:b/>
                <w:bCs/>
                <w:color w:val="000000"/>
                <w:sz w:val="16"/>
                <w:szCs w:val="16"/>
              </w:rPr>
            </w:pPr>
            <w:r>
              <w:rPr>
                <w:b/>
                <w:bCs/>
                <w:sz w:val="16"/>
                <w:szCs w:val="16"/>
              </w:rPr>
              <w:t>1.3</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rPr>
                <w:color w:val="000000"/>
                <w:sz w:val="16"/>
                <w:szCs w:val="16"/>
              </w:rPr>
            </w:pPr>
            <w:r>
              <w:rPr>
                <w:sz w:val="16"/>
                <w:szCs w:val="16"/>
              </w:rPr>
              <w:t xml:space="preserve">86-83 </w:t>
            </w:r>
          </w:p>
        </w:tc>
        <w:tc>
          <w:tcPr>
            <w:tcW w:w="841"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sz w:val="16"/>
                <w:szCs w:val="16"/>
              </w:rPr>
              <w:t xml:space="preserve">B </w:t>
            </w:r>
          </w:p>
        </w:tc>
        <w:tc>
          <w:tcPr>
            <w:tcW w:w="840" w:type="dxa"/>
            <w:tcBorders>
              <w:top w:val="nil"/>
              <w:left w:val="nil"/>
              <w:bottom w:val="single" w:color="auto" w:sz="8" w:space="0"/>
              <w:right w:val="single" w:color="auto" w:sz="8" w:space="0"/>
            </w:tcBorders>
            <w:shd w:val="clear" w:color="auto" w:fill="auto"/>
            <w:vAlign w:val="center"/>
          </w:tcPr>
          <w:p>
            <w:pPr>
              <w:jc w:val="right"/>
              <w:rPr>
                <w:b/>
                <w:bCs/>
                <w:color w:val="000000"/>
                <w:sz w:val="16"/>
                <w:szCs w:val="16"/>
              </w:rPr>
            </w:pPr>
            <w:r>
              <w:rPr>
                <w:b/>
                <w:bCs/>
                <w:sz w:val="16"/>
                <w:szCs w:val="16"/>
              </w:rPr>
              <w:t>3</w:t>
            </w:r>
          </w:p>
        </w:tc>
        <w:tc>
          <w:tcPr>
            <w:tcW w:w="841" w:type="dxa"/>
            <w:tcBorders>
              <w:top w:val="nil"/>
              <w:left w:val="nil"/>
              <w:bottom w:val="single" w:color="auto" w:sz="8" w:space="0"/>
              <w:right w:val="single" w:color="auto" w:sz="8" w:space="0"/>
            </w:tcBorders>
            <w:shd w:val="clear" w:color="auto" w:fill="FFFFFF"/>
            <w:vAlign w:val="center"/>
          </w:tcPr>
          <w:p>
            <w:pPr>
              <w:rPr>
                <w:color w:val="000000"/>
                <w:sz w:val="16"/>
                <w:szCs w:val="16"/>
              </w:rPr>
            </w:pPr>
            <w:r>
              <w:rPr>
                <w:sz w:val="16"/>
                <w:szCs w:val="16"/>
              </w:rPr>
              <w:t xml:space="preserve">66-63 </w:t>
            </w:r>
          </w:p>
        </w:tc>
        <w:tc>
          <w:tcPr>
            <w:tcW w:w="840" w:type="dxa"/>
            <w:tcBorders>
              <w:top w:val="nil"/>
              <w:left w:val="nil"/>
              <w:bottom w:val="single" w:color="auto" w:sz="8" w:space="0"/>
              <w:right w:val="single" w:color="auto" w:sz="8" w:space="0"/>
            </w:tcBorders>
            <w:shd w:val="clear" w:color="auto" w:fill="FFFFFF"/>
            <w:vAlign w:val="center"/>
          </w:tcPr>
          <w:p>
            <w:pPr>
              <w:rPr>
                <w:b/>
                <w:bCs/>
                <w:color w:val="000000"/>
                <w:sz w:val="16"/>
                <w:szCs w:val="16"/>
              </w:rPr>
            </w:pPr>
            <w:r>
              <w:rPr>
                <w:b/>
                <w:bCs/>
                <w:sz w:val="16"/>
                <w:szCs w:val="16"/>
              </w:rPr>
              <w:t>D</w:t>
            </w:r>
          </w:p>
        </w:tc>
        <w:tc>
          <w:tcPr>
            <w:tcW w:w="841" w:type="dxa"/>
            <w:tcBorders>
              <w:top w:val="nil"/>
              <w:left w:val="nil"/>
              <w:bottom w:val="single" w:color="auto" w:sz="8" w:space="0"/>
              <w:right w:val="single" w:color="auto" w:sz="8" w:space="0"/>
            </w:tcBorders>
            <w:shd w:val="clear" w:color="auto" w:fill="FFFFFF"/>
            <w:noWrap/>
            <w:vAlign w:val="center"/>
          </w:tcPr>
          <w:p>
            <w:pPr>
              <w:jc w:val="right"/>
              <w:rPr>
                <w:b/>
                <w:bCs/>
                <w:color w:val="000000"/>
                <w:sz w:val="16"/>
                <w:szCs w:val="16"/>
              </w:rPr>
            </w:pPr>
            <w:r>
              <w:rPr>
                <w:b/>
                <w:bCs/>
                <w:sz w:val="16"/>
                <w:szCs w:val="16"/>
              </w:rPr>
              <w:t>1</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4" w:space="0"/>
              <w:right w:val="single" w:color="auto" w:sz="8" w:space="0"/>
            </w:tcBorders>
            <w:shd w:val="clear" w:color="000000" w:fill="C0C0C0"/>
            <w:vAlign w:val="center"/>
          </w:tcPr>
          <w:p>
            <w:pPr>
              <w:rPr>
                <w:color w:val="000000"/>
                <w:sz w:val="16"/>
                <w:szCs w:val="16"/>
              </w:rPr>
            </w:pPr>
            <w:r>
              <w:rPr>
                <w:color w:val="000000"/>
                <w:sz w:val="16"/>
                <w:szCs w:val="16"/>
              </w:rPr>
              <w:t xml:space="preserve">82-80 </w:t>
            </w:r>
          </w:p>
        </w:tc>
        <w:tc>
          <w:tcPr>
            <w:tcW w:w="841" w:type="dxa"/>
            <w:tcBorders>
              <w:top w:val="nil"/>
              <w:left w:val="nil"/>
              <w:bottom w:val="single" w:color="auto" w:sz="4" w:space="0"/>
              <w:right w:val="single" w:color="auto" w:sz="8" w:space="0"/>
            </w:tcBorders>
            <w:shd w:val="clear" w:color="000000" w:fill="C0C0C0"/>
            <w:vAlign w:val="center"/>
          </w:tcPr>
          <w:p>
            <w:pPr>
              <w:rPr>
                <w:b/>
                <w:bCs/>
                <w:color w:val="000000"/>
                <w:sz w:val="16"/>
                <w:szCs w:val="16"/>
              </w:rPr>
            </w:pPr>
            <w:r>
              <w:rPr>
                <w:b/>
                <w:bCs/>
                <w:color w:val="000000"/>
                <w:sz w:val="16"/>
                <w:szCs w:val="16"/>
              </w:rPr>
              <w:t xml:space="preserve">B- </w:t>
            </w:r>
          </w:p>
        </w:tc>
        <w:tc>
          <w:tcPr>
            <w:tcW w:w="840" w:type="dxa"/>
            <w:tcBorders>
              <w:top w:val="nil"/>
              <w:left w:val="nil"/>
              <w:bottom w:val="single" w:color="auto" w:sz="4" w:space="0"/>
              <w:right w:val="single" w:color="auto" w:sz="8" w:space="0"/>
            </w:tcBorders>
            <w:shd w:val="clear" w:color="000000" w:fill="C0C0C0"/>
            <w:vAlign w:val="center"/>
          </w:tcPr>
          <w:p>
            <w:pPr>
              <w:jc w:val="right"/>
              <w:rPr>
                <w:b/>
                <w:bCs/>
                <w:color w:val="000000"/>
                <w:sz w:val="16"/>
                <w:szCs w:val="16"/>
              </w:rPr>
            </w:pPr>
            <w:r>
              <w:rPr>
                <w:b/>
                <w:bCs/>
                <w:color w:val="000000"/>
                <w:sz w:val="16"/>
                <w:szCs w:val="16"/>
              </w:rPr>
              <w:t>2.7</w:t>
            </w:r>
          </w:p>
        </w:tc>
        <w:tc>
          <w:tcPr>
            <w:tcW w:w="841" w:type="dxa"/>
            <w:tcBorders>
              <w:top w:val="nil"/>
              <w:left w:val="nil"/>
              <w:bottom w:val="single" w:color="auto" w:sz="4" w:space="0"/>
              <w:right w:val="single" w:color="auto" w:sz="8" w:space="0"/>
            </w:tcBorders>
            <w:shd w:val="clear" w:color="000000" w:fill="C0C0C0"/>
            <w:vAlign w:val="center"/>
          </w:tcPr>
          <w:p>
            <w:pPr>
              <w:rPr>
                <w:color w:val="000000"/>
                <w:sz w:val="16"/>
                <w:szCs w:val="16"/>
              </w:rPr>
            </w:pPr>
            <w:r>
              <w:rPr>
                <w:color w:val="000000"/>
                <w:sz w:val="16"/>
                <w:szCs w:val="16"/>
              </w:rPr>
              <w:t>62-60</w:t>
            </w:r>
          </w:p>
        </w:tc>
        <w:tc>
          <w:tcPr>
            <w:tcW w:w="840" w:type="dxa"/>
            <w:tcBorders>
              <w:top w:val="nil"/>
              <w:left w:val="nil"/>
              <w:bottom w:val="single" w:color="auto" w:sz="4" w:space="0"/>
              <w:right w:val="single" w:color="auto" w:sz="8" w:space="0"/>
            </w:tcBorders>
            <w:shd w:val="clear" w:color="000000" w:fill="C0C0C0"/>
            <w:vAlign w:val="center"/>
          </w:tcPr>
          <w:p>
            <w:pPr>
              <w:rPr>
                <w:b/>
                <w:bCs/>
                <w:color w:val="000000"/>
                <w:sz w:val="16"/>
                <w:szCs w:val="16"/>
              </w:rPr>
            </w:pPr>
            <w:r>
              <w:rPr>
                <w:b/>
                <w:bCs/>
                <w:color w:val="000000"/>
                <w:sz w:val="16"/>
                <w:szCs w:val="16"/>
              </w:rPr>
              <w:t>D-</w:t>
            </w:r>
          </w:p>
        </w:tc>
        <w:tc>
          <w:tcPr>
            <w:tcW w:w="841" w:type="dxa"/>
            <w:tcBorders>
              <w:top w:val="nil"/>
              <w:left w:val="nil"/>
              <w:bottom w:val="single" w:color="auto" w:sz="4" w:space="0"/>
              <w:right w:val="single" w:color="auto" w:sz="8" w:space="0"/>
            </w:tcBorders>
            <w:shd w:val="clear" w:color="000000" w:fill="C0C0C0"/>
            <w:noWrap/>
            <w:vAlign w:val="center"/>
          </w:tcPr>
          <w:p>
            <w:pPr>
              <w:jc w:val="right"/>
              <w:rPr>
                <w:b/>
                <w:bCs/>
                <w:color w:val="000000"/>
                <w:sz w:val="16"/>
                <w:szCs w:val="16"/>
              </w:rPr>
            </w:pPr>
            <w:r>
              <w:rPr>
                <w:b/>
                <w:bCs/>
                <w:color w:val="000000"/>
                <w:sz w:val="16"/>
                <w:szCs w:val="16"/>
              </w:rPr>
              <w:t>0.7</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rPr>
                <w:sz w:val="16"/>
                <w:szCs w:val="16"/>
              </w:rPr>
            </w:pPr>
            <w:r>
              <w:rPr>
                <w:sz w:val="16"/>
                <w:szCs w:val="16"/>
              </w:rPr>
              <w:t>79-77</w:t>
            </w:r>
          </w:p>
        </w:tc>
        <w:tc>
          <w:tcPr>
            <w:tcW w:w="841" w:type="dxa"/>
            <w:tcBorders>
              <w:top w:val="nil"/>
              <w:left w:val="nil"/>
              <w:bottom w:val="single" w:color="auto" w:sz="8" w:space="0"/>
              <w:right w:val="single" w:color="auto" w:sz="8" w:space="0"/>
            </w:tcBorders>
            <w:shd w:val="clear" w:color="auto" w:fill="auto"/>
            <w:vAlign w:val="center"/>
          </w:tcPr>
          <w:p>
            <w:pPr>
              <w:rPr>
                <w:b/>
                <w:bCs/>
                <w:sz w:val="16"/>
                <w:szCs w:val="16"/>
              </w:rPr>
            </w:pPr>
            <w:r>
              <w:rPr>
                <w:b/>
                <w:bCs/>
                <w:sz w:val="16"/>
                <w:szCs w:val="16"/>
              </w:rPr>
              <w:t>C+</w:t>
            </w:r>
          </w:p>
        </w:tc>
        <w:tc>
          <w:tcPr>
            <w:tcW w:w="840" w:type="dxa"/>
            <w:tcBorders>
              <w:top w:val="nil"/>
              <w:left w:val="nil"/>
              <w:bottom w:val="single" w:color="auto" w:sz="8" w:space="0"/>
              <w:right w:val="single" w:color="auto" w:sz="8" w:space="0"/>
            </w:tcBorders>
            <w:shd w:val="clear" w:color="auto" w:fill="auto"/>
            <w:vAlign w:val="center"/>
          </w:tcPr>
          <w:p>
            <w:pPr>
              <w:jc w:val="right"/>
              <w:rPr>
                <w:b/>
                <w:bCs/>
                <w:sz w:val="16"/>
                <w:szCs w:val="16"/>
              </w:rPr>
            </w:pPr>
          </w:p>
        </w:tc>
        <w:tc>
          <w:tcPr>
            <w:tcW w:w="841" w:type="dxa"/>
            <w:tcBorders>
              <w:top w:val="nil"/>
              <w:left w:val="nil"/>
              <w:bottom w:val="single" w:color="auto" w:sz="8" w:space="0"/>
              <w:right w:val="single" w:color="auto" w:sz="8" w:space="0"/>
            </w:tcBorders>
            <w:shd w:val="clear" w:color="auto" w:fill="FFFFFF"/>
            <w:vAlign w:val="center"/>
          </w:tcPr>
          <w:p>
            <w:pPr>
              <w:rPr>
                <w:sz w:val="16"/>
                <w:szCs w:val="16"/>
              </w:rPr>
            </w:pPr>
            <w:r>
              <w:rPr>
                <w:sz w:val="16"/>
                <w:szCs w:val="16"/>
              </w:rPr>
              <w:t xml:space="preserve">59 or </w:t>
            </w:r>
            <w:r>
              <w:rPr>
                <w:rFonts w:eastAsia="Times New Roman"/>
                <w:sz w:val="16"/>
                <w:szCs w:val="16"/>
              </w:rPr>
              <w:t>&lt;</w:t>
            </w:r>
          </w:p>
        </w:tc>
        <w:tc>
          <w:tcPr>
            <w:tcW w:w="840" w:type="dxa"/>
            <w:tcBorders>
              <w:top w:val="nil"/>
              <w:left w:val="nil"/>
              <w:bottom w:val="single" w:color="auto" w:sz="8" w:space="0"/>
              <w:right w:val="single" w:color="auto" w:sz="8" w:space="0"/>
            </w:tcBorders>
            <w:shd w:val="clear" w:color="auto" w:fill="FFFFFF"/>
            <w:vAlign w:val="center"/>
          </w:tcPr>
          <w:p>
            <w:pPr>
              <w:rPr>
                <w:b/>
                <w:bCs/>
                <w:sz w:val="16"/>
                <w:szCs w:val="16"/>
              </w:rPr>
            </w:pPr>
            <w:r>
              <w:rPr>
                <w:b/>
                <w:bCs/>
                <w:sz w:val="16"/>
                <w:szCs w:val="16"/>
              </w:rPr>
              <w:t>F</w:t>
            </w:r>
          </w:p>
        </w:tc>
        <w:tc>
          <w:tcPr>
            <w:tcW w:w="841" w:type="dxa"/>
            <w:tcBorders>
              <w:top w:val="nil"/>
              <w:left w:val="nil"/>
              <w:bottom w:val="single" w:color="auto" w:sz="8" w:space="0"/>
              <w:right w:val="single" w:color="auto" w:sz="8" w:space="0"/>
            </w:tcBorders>
            <w:shd w:val="clear" w:color="auto" w:fill="FFFFFF"/>
            <w:noWrap/>
            <w:vAlign w:val="center"/>
          </w:tcPr>
          <w:p>
            <w:pPr>
              <w:jc w:val="right"/>
              <w:rPr>
                <w:b/>
                <w:bCs/>
                <w:sz w:val="16"/>
                <w:szCs w:val="16"/>
              </w:rPr>
            </w:pPr>
            <w:r>
              <w:rPr>
                <w:b/>
                <w:bCs/>
                <w:sz w:val="16"/>
                <w:szCs w:val="16"/>
              </w:rPr>
              <w:t>0</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tbl>
      <w:tblPr>
        <w:tblStyle w:val="9"/>
        <w:tblW w:w="5043" w:type="dxa"/>
        <w:tblInd w:w="2575" w:type="dxa"/>
        <w:tblLayout w:type="fixed"/>
        <w:tblCellMar>
          <w:top w:w="0" w:type="dxa"/>
          <w:left w:w="108" w:type="dxa"/>
          <w:bottom w:w="0" w:type="dxa"/>
          <w:right w:w="108" w:type="dxa"/>
        </w:tblCellMar>
      </w:tblPr>
      <w:tblGrid>
        <w:gridCol w:w="840"/>
        <w:gridCol w:w="841"/>
        <w:gridCol w:w="840"/>
        <w:gridCol w:w="841"/>
        <w:gridCol w:w="840"/>
        <w:gridCol w:w="841"/>
      </w:tblGrid>
      <w:tr>
        <w:tblPrEx>
          <w:tblCellMar>
            <w:top w:w="0" w:type="dxa"/>
            <w:left w:w="108" w:type="dxa"/>
            <w:bottom w:w="0" w:type="dxa"/>
            <w:right w:w="108" w:type="dxa"/>
          </w:tblCellMar>
        </w:tblPrEx>
        <w:trPr>
          <w:trHeight w:val="300" w:hRule="atLeast"/>
        </w:trPr>
        <w:tc>
          <w:tcPr>
            <w:tcW w:w="5043"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b/>
                <w:bCs/>
                <w:color w:val="000000"/>
                <w:sz w:val="16"/>
                <w:szCs w:val="16"/>
              </w:rPr>
            </w:pPr>
            <w:r>
              <w:rPr>
                <w:b/>
                <w:bCs/>
                <w:color w:val="000000"/>
                <w:sz w:val="16"/>
                <w:szCs w:val="16"/>
              </w:rPr>
              <w:t>Graduate Grading Scale</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BFBFBF"/>
            <w:vAlign w:val="center"/>
          </w:tcPr>
          <w:p>
            <w:pPr>
              <w:rPr>
                <w:color w:val="000000"/>
                <w:sz w:val="16"/>
                <w:szCs w:val="16"/>
              </w:rPr>
            </w:pPr>
            <w:r>
              <w:rPr>
                <w:color w:val="000000"/>
                <w:sz w:val="16"/>
                <w:szCs w:val="16"/>
              </w:rPr>
              <w:t xml:space="preserve">100-95 </w:t>
            </w:r>
          </w:p>
        </w:tc>
        <w:tc>
          <w:tcPr>
            <w:tcW w:w="841" w:type="dxa"/>
            <w:tcBorders>
              <w:top w:val="nil"/>
              <w:left w:val="nil"/>
              <w:bottom w:val="single" w:color="auto" w:sz="8" w:space="0"/>
              <w:right w:val="single" w:color="auto" w:sz="8" w:space="0"/>
            </w:tcBorders>
            <w:shd w:val="clear" w:color="auto" w:fill="BFBFBF"/>
            <w:vAlign w:val="center"/>
          </w:tcPr>
          <w:p>
            <w:pPr>
              <w:rPr>
                <w:b/>
                <w:bCs/>
                <w:color w:val="000000"/>
                <w:sz w:val="16"/>
                <w:szCs w:val="16"/>
              </w:rPr>
            </w:pPr>
            <w:r>
              <w:rPr>
                <w:b/>
                <w:bCs/>
                <w:color w:val="000000"/>
                <w:sz w:val="16"/>
                <w:szCs w:val="16"/>
              </w:rPr>
              <w:t xml:space="preserve">A </w:t>
            </w:r>
          </w:p>
        </w:tc>
        <w:tc>
          <w:tcPr>
            <w:tcW w:w="840" w:type="dxa"/>
            <w:tcBorders>
              <w:top w:val="nil"/>
              <w:left w:val="nil"/>
              <w:bottom w:val="single" w:color="auto" w:sz="8" w:space="0"/>
              <w:right w:val="single" w:color="auto" w:sz="8" w:space="0"/>
            </w:tcBorders>
            <w:shd w:val="clear" w:color="auto" w:fill="BFBFBF"/>
            <w:vAlign w:val="center"/>
          </w:tcPr>
          <w:p>
            <w:pPr>
              <w:jc w:val="right"/>
              <w:rPr>
                <w:b/>
                <w:bCs/>
                <w:color w:val="000000"/>
                <w:sz w:val="16"/>
                <w:szCs w:val="16"/>
              </w:rPr>
            </w:pPr>
            <w:r>
              <w:rPr>
                <w:b/>
                <w:bCs/>
                <w:color w:val="000000"/>
                <w:sz w:val="16"/>
                <w:szCs w:val="16"/>
              </w:rPr>
              <w:t>4</w:t>
            </w:r>
          </w:p>
        </w:tc>
        <w:tc>
          <w:tcPr>
            <w:tcW w:w="841" w:type="dxa"/>
            <w:tcBorders>
              <w:top w:val="nil"/>
              <w:left w:val="nil"/>
              <w:bottom w:val="single" w:color="auto" w:sz="8" w:space="0"/>
              <w:right w:val="single" w:color="auto" w:sz="8" w:space="0"/>
            </w:tcBorders>
            <w:shd w:val="clear" w:color="auto" w:fill="BFBFBF"/>
            <w:vAlign w:val="center"/>
          </w:tcPr>
          <w:p>
            <w:pPr>
              <w:rPr>
                <w:color w:val="000000"/>
                <w:sz w:val="16"/>
                <w:szCs w:val="16"/>
              </w:rPr>
            </w:pPr>
            <w:r>
              <w:rPr>
                <w:sz w:val="16"/>
                <w:szCs w:val="16"/>
              </w:rPr>
              <w:t xml:space="preserve">79-77 </w:t>
            </w:r>
          </w:p>
        </w:tc>
        <w:tc>
          <w:tcPr>
            <w:tcW w:w="840" w:type="dxa"/>
            <w:tcBorders>
              <w:top w:val="nil"/>
              <w:left w:val="nil"/>
              <w:bottom w:val="single" w:color="auto" w:sz="8" w:space="0"/>
              <w:right w:val="single" w:color="auto" w:sz="8" w:space="0"/>
            </w:tcBorders>
            <w:shd w:val="clear" w:color="auto" w:fill="BFBFBF"/>
            <w:vAlign w:val="center"/>
          </w:tcPr>
          <w:p>
            <w:pPr>
              <w:rPr>
                <w:b/>
                <w:bCs/>
                <w:color w:val="000000"/>
                <w:sz w:val="16"/>
                <w:szCs w:val="16"/>
              </w:rPr>
            </w:pPr>
            <w:r>
              <w:rPr>
                <w:b/>
                <w:bCs/>
                <w:sz w:val="16"/>
                <w:szCs w:val="16"/>
              </w:rPr>
              <w:t xml:space="preserve">C+ </w:t>
            </w:r>
          </w:p>
        </w:tc>
        <w:tc>
          <w:tcPr>
            <w:tcW w:w="841" w:type="dxa"/>
            <w:tcBorders>
              <w:top w:val="nil"/>
              <w:left w:val="nil"/>
              <w:bottom w:val="single" w:color="auto" w:sz="8" w:space="0"/>
              <w:right w:val="single" w:color="auto" w:sz="8" w:space="0"/>
            </w:tcBorders>
            <w:shd w:val="clear" w:color="auto" w:fill="BFBFBF"/>
            <w:noWrap/>
            <w:vAlign w:val="center"/>
          </w:tcPr>
          <w:p>
            <w:pPr>
              <w:jc w:val="right"/>
              <w:rPr>
                <w:b/>
                <w:bCs/>
                <w:color w:val="000000"/>
                <w:sz w:val="16"/>
                <w:szCs w:val="16"/>
              </w:rPr>
            </w:pPr>
            <w:r>
              <w:rPr>
                <w:b/>
                <w:bCs/>
                <w:sz w:val="16"/>
                <w:szCs w:val="16"/>
              </w:rPr>
              <w:t>2.3</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rPr>
                <w:color w:val="000000"/>
                <w:sz w:val="16"/>
                <w:szCs w:val="16"/>
              </w:rPr>
            </w:pPr>
            <w:r>
              <w:rPr>
                <w:sz w:val="16"/>
                <w:szCs w:val="16"/>
              </w:rPr>
              <w:t xml:space="preserve">94-90 </w:t>
            </w:r>
          </w:p>
        </w:tc>
        <w:tc>
          <w:tcPr>
            <w:tcW w:w="841"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sz w:val="16"/>
                <w:szCs w:val="16"/>
              </w:rPr>
              <w:t xml:space="preserve">A- </w:t>
            </w:r>
          </w:p>
        </w:tc>
        <w:tc>
          <w:tcPr>
            <w:tcW w:w="840" w:type="dxa"/>
            <w:tcBorders>
              <w:top w:val="nil"/>
              <w:left w:val="nil"/>
              <w:bottom w:val="single" w:color="auto" w:sz="8" w:space="0"/>
              <w:right w:val="single" w:color="auto" w:sz="8" w:space="0"/>
            </w:tcBorders>
            <w:shd w:val="clear" w:color="auto" w:fill="auto"/>
            <w:vAlign w:val="center"/>
          </w:tcPr>
          <w:p>
            <w:pPr>
              <w:jc w:val="right"/>
              <w:rPr>
                <w:b/>
                <w:bCs/>
                <w:color w:val="000000"/>
                <w:sz w:val="16"/>
                <w:szCs w:val="16"/>
              </w:rPr>
            </w:pPr>
            <w:r>
              <w:rPr>
                <w:b/>
                <w:bCs/>
                <w:sz w:val="16"/>
                <w:szCs w:val="16"/>
              </w:rPr>
              <w:t>3.7</w:t>
            </w:r>
          </w:p>
        </w:tc>
        <w:tc>
          <w:tcPr>
            <w:tcW w:w="841" w:type="dxa"/>
            <w:tcBorders>
              <w:top w:val="nil"/>
              <w:left w:val="nil"/>
              <w:bottom w:val="single" w:color="auto" w:sz="8" w:space="0"/>
              <w:right w:val="single" w:color="auto" w:sz="8" w:space="0"/>
            </w:tcBorders>
            <w:shd w:val="clear" w:color="auto" w:fill="auto"/>
            <w:vAlign w:val="center"/>
          </w:tcPr>
          <w:p>
            <w:pPr>
              <w:rPr>
                <w:color w:val="000000"/>
                <w:sz w:val="16"/>
                <w:szCs w:val="16"/>
              </w:rPr>
            </w:pPr>
            <w:r>
              <w:rPr>
                <w:color w:val="000000"/>
                <w:sz w:val="16"/>
                <w:szCs w:val="16"/>
              </w:rPr>
              <w:t xml:space="preserve">76-73 </w:t>
            </w:r>
          </w:p>
        </w:tc>
        <w:tc>
          <w:tcPr>
            <w:tcW w:w="840"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color w:val="000000"/>
                <w:sz w:val="16"/>
                <w:szCs w:val="16"/>
              </w:rPr>
              <w:t xml:space="preserve">C </w:t>
            </w:r>
          </w:p>
        </w:tc>
        <w:tc>
          <w:tcPr>
            <w:tcW w:w="841" w:type="dxa"/>
            <w:tcBorders>
              <w:top w:val="nil"/>
              <w:left w:val="nil"/>
              <w:bottom w:val="single" w:color="auto" w:sz="8" w:space="0"/>
              <w:right w:val="single" w:color="auto" w:sz="8" w:space="0"/>
            </w:tcBorders>
            <w:shd w:val="clear" w:color="auto" w:fill="auto"/>
            <w:noWrap/>
            <w:vAlign w:val="center"/>
          </w:tcPr>
          <w:p>
            <w:pPr>
              <w:jc w:val="right"/>
              <w:rPr>
                <w:b/>
                <w:bCs/>
                <w:color w:val="000000"/>
                <w:sz w:val="16"/>
                <w:szCs w:val="16"/>
              </w:rPr>
            </w:pPr>
            <w:r>
              <w:rPr>
                <w:b/>
                <w:bCs/>
                <w:color w:val="000000"/>
                <w:sz w:val="16"/>
                <w:szCs w:val="16"/>
              </w:rPr>
              <w:t>2</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000000" w:fill="C0C0C0"/>
            <w:vAlign w:val="center"/>
          </w:tcPr>
          <w:p>
            <w:pPr>
              <w:rPr>
                <w:color w:val="000000"/>
                <w:sz w:val="16"/>
                <w:szCs w:val="16"/>
              </w:rPr>
            </w:pPr>
            <w:r>
              <w:rPr>
                <w:color w:val="000000"/>
                <w:sz w:val="16"/>
                <w:szCs w:val="16"/>
              </w:rPr>
              <w:t xml:space="preserve">89-87 </w:t>
            </w:r>
          </w:p>
        </w:tc>
        <w:tc>
          <w:tcPr>
            <w:tcW w:w="841"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r>
              <w:rPr>
                <w:b/>
                <w:bCs/>
                <w:color w:val="000000"/>
                <w:sz w:val="16"/>
                <w:szCs w:val="16"/>
              </w:rPr>
              <w:t xml:space="preserve">B+ </w:t>
            </w:r>
          </w:p>
        </w:tc>
        <w:tc>
          <w:tcPr>
            <w:tcW w:w="840" w:type="dxa"/>
            <w:tcBorders>
              <w:top w:val="nil"/>
              <w:left w:val="nil"/>
              <w:bottom w:val="single" w:color="auto" w:sz="8" w:space="0"/>
              <w:right w:val="single" w:color="auto" w:sz="8" w:space="0"/>
            </w:tcBorders>
            <w:shd w:val="clear" w:color="000000" w:fill="C0C0C0"/>
            <w:vAlign w:val="center"/>
          </w:tcPr>
          <w:p>
            <w:pPr>
              <w:jc w:val="right"/>
              <w:rPr>
                <w:b/>
                <w:bCs/>
                <w:color w:val="000000"/>
                <w:sz w:val="16"/>
                <w:szCs w:val="16"/>
              </w:rPr>
            </w:pPr>
            <w:r>
              <w:rPr>
                <w:b/>
                <w:bCs/>
                <w:color w:val="000000"/>
                <w:sz w:val="16"/>
                <w:szCs w:val="16"/>
              </w:rPr>
              <w:t>3.3</w:t>
            </w:r>
          </w:p>
        </w:tc>
        <w:tc>
          <w:tcPr>
            <w:tcW w:w="841" w:type="dxa"/>
            <w:tcBorders>
              <w:top w:val="nil"/>
              <w:left w:val="nil"/>
              <w:bottom w:val="single" w:color="auto" w:sz="8" w:space="0"/>
              <w:right w:val="single" w:color="auto" w:sz="8" w:space="0"/>
            </w:tcBorders>
            <w:shd w:val="clear" w:color="000000" w:fill="C0C0C0"/>
            <w:vAlign w:val="center"/>
          </w:tcPr>
          <w:p>
            <w:pPr>
              <w:rPr>
                <w:color w:val="000000"/>
                <w:sz w:val="16"/>
                <w:szCs w:val="16"/>
              </w:rPr>
            </w:pPr>
            <w:r>
              <w:rPr>
                <w:sz w:val="16"/>
                <w:szCs w:val="16"/>
              </w:rPr>
              <w:t xml:space="preserve">72-70 </w:t>
            </w:r>
          </w:p>
        </w:tc>
        <w:tc>
          <w:tcPr>
            <w:tcW w:w="840"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r>
              <w:rPr>
                <w:b/>
                <w:bCs/>
                <w:sz w:val="16"/>
                <w:szCs w:val="16"/>
              </w:rPr>
              <w:t xml:space="preserve">C- </w:t>
            </w:r>
          </w:p>
        </w:tc>
        <w:tc>
          <w:tcPr>
            <w:tcW w:w="841" w:type="dxa"/>
            <w:tcBorders>
              <w:top w:val="nil"/>
              <w:left w:val="nil"/>
              <w:bottom w:val="single" w:color="auto" w:sz="8" w:space="0"/>
              <w:right w:val="single" w:color="auto" w:sz="8" w:space="0"/>
            </w:tcBorders>
            <w:shd w:val="clear" w:color="000000" w:fill="C0C0C0"/>
            <w:noWrap/>
            <w:vAlign w:val="center"/>
          </w:tcPr>
          <w:p>
            <w:pPr>
              <w:jc w:val="right"/>
              <w:rPr>
                <w:b/>
                <w:bCs/>
                <w:color w:val="000000"/>
                <w:sz w:val="16"/>
                <w:szCs w:val="16"/>
              </w:rPr>
            </w:pPr>
            <w:r>
              <w:rPr>
                <w:b/>
                <w:bCs/>
                <w:sz w:val="16"/>
                <w:szCs w:val="16"/>
              </w:rPr>
              <w:t>1.7</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auto" w:fill="auto"/>
            <w:vAlign w:val="center"/>
          </w:tcPr>
          <w:p>
            <w:pPr>
              <w:rPr>
                <w:color w:val="000000"/>
                <w:sz w:val="16"/>
                <w:szCs w:val="16"/>
              </w:rPr>
            </w:pPr>
            <w:r>
              <w:rPr>
                <w:sz w:val="16"/>
                <w:szCs w:val="16"/>
              </w:rPr>
              <w:t xml:space="preserve">86-83 </w:t>
            </w:r>
          </w:p>
        </w:tc>
        <w:tc>
          <w:tcPr>
            <w:tcW w:w="841" w:type="dxa"/>
            <w:tcBorders>
              <w:top w:val="nil"/>
              <w:left w:val="nil"/>
              <w:bottom w:val="single" w:color="auto" w:sz="8" w:space="0"/>
              <w:right w:val="single" w:color="auto" w:sz="8" w:space="0"/>
            </w:tcBorders>
            <w:shd w:val="clear" w:color="auto" w:fill="auto"/>
            <w:vAlign w:val="center"/>
          </w:tcPr>
          <w:p>
            <w:pPr>
              <w:rPr>
                <w:b/>
                <w:bCs/>
                <w:color w:val="000000"/>
                <w:sz w:val="16"/>
                <w:szCs w:val="16"/>
              </w:rPr>
            </w:pPr>
            <w:r>
              <w:rPr>
                <w:b/>
                <w:bCs/>
                <w:sz w:val="16"/>
                <w:szCs w:val="16"/>
              </w:rPr>
              <w:t xml:space="preserve">B </w:t>
            </w:r>
          </w:p>
        </w:tc>
        <w:tc>
          <w:tcPr>
            <w:tcW w:w="840" w:type="dxa"/>
            <w:tcBorders>
              <w:top w:val="nil"/>
              <w:left w:val="nil"/>
              <w:bottom w:val="single" w:color="auto" w:sz="8" w:space="0"/>
              <w:right w:val="single" w:color="auto" w:sz="8" w:space="0"/>
            </w:tcBorders>
            <w:shd w:val="clear" w:color="auto" w:fill="auto"/>
            <w:vAlign w:val="center"/>
          </w:tcPr>
          <w:p>
            <w:pPr>
              <w:jc w:val="right"/>
              <w:rPr>
                <w:b/>
                <w:bCs/>
                <w:color w:val="000000"/>
                <w:sz w:val="16"/>
                <w:szCs w:val="16"/>
              </w:rPr>
            </w:pPr>
            <w:r>
              <w:rPr>
                <w:b/>
                <w:bCs/>
                <w:sz w:val="16"/>
                <w:szCs w:val="16"/>
              </w:rPr>
              <w:t>3</w:t>
            </w:r>
          </w:p>
        </w:tc>
        <w:tc>
          <w:tcPr>
            <w:tcW w:w="841" w:type="dxa"/>
            <w:tcBorders>
              <w:top w:val="nil"/>
              <w:left w:val="nil"/>
              <w:bottom w:val="single" w:color="auto" w:sz="8" w:space="0"/>
              <w:right w:val="single" w:color="auto" w:sz="8" w:space="0"/>
            </w:tcBorders>
            <w:shd w:val="clear" w:color="auto" w:fill="FFFFFF"/>
            <w:vAlign w:val="center"/>
          </w:tcPr>
          <w:p>
            <w:pPr>
              <w:rPr>
                <w:color w:val="000000"/>
                <w:sz w:val="16"/>
                <w:szCs w:val="16"/>
              </w:rPr>
            </w:pPr>
            <w:r>
              <w:rPr>
                <w:sz w:val="16"/>
                <w:szCs w:val="16"/>
              </w:rPr>
              <w:t xml:space="preserve">59 or &lt; </w:t>
            </w:r>
          </w:p>
        </w:tc>
        <w:tc>
          <w:tcPr>
            <w:tcW w:w="840" w:type="dxa"/>
            <w:tcBorders>
              <w:top w:val="nil"/>
              <w:left w:val="nil"/>
              <w:bottom w:val="single" w:color="auto" w:sz="8" w:space="0"/>
              <w:right w:val="single" w:color="auto" w:sz="8" w:space="0"/>
            </w:tcBorders>
            <w:shd w:val="clear" w:color="auto" w:fill="FFFFFF"/>
            <w:vAlign w:val="center"/>
          </w:tcPr>
          <w:p>
            <w:pPr>
              <w:rPr>
                <w:b/>
                <w:bCs/>
                <w:color w:val="000000"/>
                <w:sz w:val="16"/>
                <w:szCs w:val="16"/>
              </w:rPr>
            </w:pPr>
            <w:r>
              <w:rPr>
                <w:b/>
                <w:bCs/>
                <w:sz w:val="16"/>
                <w:szCs w:val="16"/>
              </w:rPr>
              <w:t xml:space="preserve">F </w:t>
            </w:r>
          </w:p>
        </w:tc>
        <w:tc>
          <w:tcPr>
            <w:tcW w:w="841" w:type="dxa"/>
            <w:tcBorders>
              <w:top w:val="nil"/>
              <w:left w:val="nil"/>
              <w:bottom w:val="single" w:color="auto" w:sz="8" w:space="0"/>
              <w:right w:val="single" w:color="auto" w:sz="8" w:space="0"/>
            </w:tcBorders>
            <w:shd w:val="clear" w:color="auto" w:fill="FFFFFF"/>
            <w:noWrap/>
            <w:vAlign w:val="center"/>
          </w:tcPr>
          <w:p>
            <w:pPr>
              <w:jc w:val="right"/>
              <w:rPr>
                <w:b/>
                <w:bCs/>
                <w:color w:val="000000"/>
                <w:sz w:val="16"/>
                <w:szCs w:val="16"/>
              </w:rPr>
            </w:pPr>
            <w:r>
              <w:rPr>
                <w:b/>
                <w:bCs/>
                <w:sz w:val="16"/>
                <w:szCs w:val="16"/>
              </w:rPr>
              <w:t>0</w:t>
            </w:r>
          </w:p>
        </w:tc>
      </w:tr>
      <w:tr>
        <w:tblPrEx>
          <w:tblCellMar>
            <w:top w:w="0" w:type="dxa"/>
            <w:left w:w="108" w:type="dxa"/>
            <w:bottom w:w="0" w:type="dxa"/>
            <w:right w:w="108" w:type="dxa"/>
          </w:tblCellMar>
        </w:tblPrEx>
        <w:trPr>
          <w:trHeight w:val="300" w:hRule="atLeast"/>
        </w:trPr>
        <w:tc>
          <w:tcPr>
            <w:tcW w:w="840" w:type="dxa"/>
            <w:tcBorders>
              <w:top w:val="nil"/>
              <w:left w:val="single" w:color="auto" w:sz="8" w:space="0"/>
              <w:bottom w:val="single" w:color="auto" w:sz="8" w:space="0"/>
              <w:right w:val="single" w:color="auto" w:sz="8" w:space="0"/>
            </w:tcBorders>
            <w:shd w:val="clear" w:color="000000" w:fill="C0C0C0"/>
            <w:vAlign w:val="center"/>
          </w:tcPr>
          <w:p>
            <w:pPr>
              <w:rPr>
                <w:color w:val="000000"/>
                <w:sz w:val="16"/>
                <w:szCs w:val="16"/>
              </w:rPr>
            </w:pPr>
            <w:r>
              <w:rPr>
                <w:color w:val="000000"/>
                <w:sz w:val="16"/>
                <w:szCs w:val="16"/>
              </w:rPr>
              <w:t xml:space="preserve">82-80 </w:t>
            </w:r>
          </w:p>
        </w:tc>
        <w:tc>
          <w:tcPr>
            <w:tcW w:w="841"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r>
              <w:rPr>
                <w:b/>
                <w:bCs/>
                <w:color w:val="000000"/>
                <w:sz w:val="16"/>
                <w:szCs w:val="16"/>
              </w:rPr>
              <w:t xml:space="preserve">B- </w:t>
            </w:r>
          </w:p>
        </w:tc>
        <w:tc>
          <w:tcPr>
            <w:tcW w:w="840" w:type="dxa"/>
            <w:tcBorders>
              <w:top w:val="nil"/>
              <w:left w:val="nil"/>
              <w:bottom w:val="single" w:color="auto" w:sz="8" w:space="0"/>
              <w:right w:val="single" w:color="auto" w:sz="8" w:space="0"/>
            </w:tcBorders>
            <w:shd w:val="clear" w:color="000000" w:fill="C0C0C0"/>
            <w:vAlign w:val="center"/>
          </w:tcPr>
          <w:p>
            <w:pPr>
              <w:jc w:val="right"/>
              <w:rPr>
                <w:b/>
                <w:bCs/>
                <w:color w:val="000000"/>
                <w:sz w:val="16"/>
                <w:szCs w:val="16"/>
              </w:rPr>
            </w:pPr>
            <w:r>
              <w:rPr>
                <w:b/>
                <w:bCs/>
                <w:color w:val="000000"/>
                <w:sz w:val="16"/>
                <w:szCs w:val="16"/>
              </w:rPr>
              <w:t>2.7</w:t>
            </w:r>
          </w:p>
        </w:tc>
        <w:tc>
          <w:tcPr>
            <w:tcW w:w="841" w:type="dxa"/>
            <w:tcBorders>
              <w:top w:val="nil"/>
              <w:left w:val="nil"/>
              <w:bottom w:val="single" w:color="auto" w:sz="8" w:space="0"/>
              <w:right w:val="single" w:color="auto" w:sz="8" w:space="0"/>
            </w:tcBorders>
            <w:shd w:val="clear" w:color="000000" w:fill="C0C0C0"/>
            <w:vAlign w:val="center"/>
          </w:tcPr>
          <w:p>
            <w:pPr>
              <w:rPr>
                <w:color w:val="000000"/>
                <w:sz w:val="16"/>
                <w:szCs w:val="16"/>
              </w:rPr>
            </w:pPr>
          </w:p>
        </w:tc>
        <w:tc>
          <w:tcPr>
            <w:tcW w:w="840" w:type="dxa"/>
            <w:tcBorders>
              <w:top w:val="nil"/>
              <w:left w:val="nil"/>
              <w:bottom w:val="single" w:color="auto" w:sz="8" w:space="0"/>
              <w:right w:val="single" w:color="auto" w:sz="8" w:space="0"/>
            </w:tcBorders>
            <w:shd w:val="clear" w:color="000000" w:fill="C0C0C0"/>
            <w:vAlign w:val="center"/>
          </w:tcPr>
          <w:p>
            <w:pPr>
              <w:rPr>
                <w:b/>
                <w:bCs/>
                <w:color w:val="000000"/>
                <w:sz w:val="16"/>
                <w:szCs w:val="16"/>
              </w:rPr>
            </w:pPr>
          </w:p>
        </w:tc>
        <w:tc>
          <w:tcPr>
            <w:tcW w:w="841" w:type="dxa"/>
            <w:tcBorders>
              <w:top w:val="nil"/>
              <w:left w:val="nil"/>
              <w:bottom w:val="single" w:color="auto" w:sz="8" w:space="0"/>
              <w:right w:val="single" w:color="auto" w:sz="8" w:space="0"/>
            </w:tcBorders>
            <w:shd w:val="clear" w:color="000000" w:fill="C0C0C0"/>
            <w:noWrap/>
            <w:vAlign w:val="center"/>
          </w:tcPr>
          <w:p>
            <w:pPr>
              <w:jc w:val="right"/>
              <w:rPr>
                <w:b/>
                <w:bCs/>
                <w:color w:val="000000"/>
                <w:sz w:val="16"/>
                <w:szCs w:val="16"/>
              </w:rPr>
            </w:pPr>
          </w:p>
        </w:tc>
      </w:tr>
    </w:tbl>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p>
    <w:p>
      <w:pPr>
        <w:jc w:val="cente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pStyle w:val="3"/>
      </w:pPr>
      <w:bookmarkStart w:id="89" w:name="_Toc103704733"/>
      <w:r>
        <w:t>Resubmission of Assignments</w:t>
      </w:r>
      <w:bookmarkEnd w:id="89"/>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pPr>
        <w:pStyle w:val="3"/>
      </w:pPr>
    </w:p>
    <w:p>
      <w:pPr>
        <w:pStyle w:val="3"/>
      </w:pPr>
      <w:bookmarkStart w:id="90" w:name="_Toc103704734"/>
      <w:r>
        <w:t>End of Course Grading Policy</w:t>
      </w:r>
      <w:bookmarkEnd w:id="9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grade grievance if the student feels a mistake was made.  Grade grievances will not be accepted once the 120-day period has ended.  Classes are deleted 240 days after the end of the term.  </w:t>
      </w:r>
    </w:p>
    <w:p>
      <w:pPr>
        <w:rPr>
          <w:rFonts w:ascii="Times New Roman" w:hAnsi="Times New Roman" w:eastAsia="Times New Roman" w:cs="Times New Roman"/>
        </w:rPr>
      </w:pPr>
    </w:p>
    <w:p>
      <w:pPr>
        <w:pStyle w:val="3"/>
      </w:pPr>
      <w:bookmarkStart w:id="91" w:name="_Toc103704735"/>
      <w:r>
        <w:t>Proctored Final, DBA Mid-Program Qualifying, and Program Comprehensive Exams</w:t>
      </w:r>
      <w:bookmarkEnd w:id="91"/>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All proctored exams are administered via the online format.  </w:t>
      </w:r>
    </w:p>
    <w:p>
      <w:pPr>
        <w:rPr>
          <w:rFonts w:ascii="Times New Roman" w:hAnsi="Times New Roman" w:eastAsia="Times New Roman" w:cs="Times New Roman"/>
          <w:sz w:val="20"/>
          <w:szCs w:val="20"/>
        </w:rPr>
      </w:pPr>
    </w:p>
    <w:p>
      <w:pPr>
        <w:pStyle w:val="3"/>
      </w:pPr>
      <w:bookmarkStart w:id="92" w:name="_Toc103704736"/>
      <w:r>
        <w:t>Student Conduct</w:t>
      </w:r>
      <w:bookmarkEnd w:id="92"/>
      <w: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pPr>
        <w:rPr>
          <w:rFonts w:ascii="Times New Roman" w:hAnsi="Times New Roman" w:eastAsia="Times New Roman" w:cs="Times New Roman"/>
          <w:sz w:val="20"/>
          <w:szCs w:val="20"/>
        </w:rPr>
      </w:pPr>
    </w:p>
    <w:p>
      <w:pPr>
        <w:pStyle w:val="3"/>
      </w:pPr>
      <w:bookmarkStart w:id="93" w:name="_Toc103704737"/>
      <w:r>
        <w:t>Academic Integrity and Intellectual Property Rights</w:t>
      </w:r>
      <w:bookmarkEnd w:id="93"/>
    </w:p>
    <w:p>
      <w:pPr>
        <w:rPr>
          <w:rFonts w:ascii="Times New Roman" w:hAnsi="Times New Roman" w:eastAsia="Times New Roman" w:cs="Times New Roman"/>
          <w:sz w:val="20"/>
          <w:szCs w:val="20"/>
        </w:rPr>
      </w:pPr>
    </w:p>
    <w:p>
      <w:pPr>
        <w:widowControl w:val="0"/>
        <w:spacing w:after="240"/>
        <w:rPr>
          <w:rFonts w:ascii="Times New Roman" w:hAnsi="Times New Roman" w:eastAsia="Times New Roman" w:cs="Times New Roman"/>
          <w:sz w:val="20"/>
          <w:szCs w:val="20"/>
        </w:rPr>
      </w:pPr>
      <w:r>
        <w:rPr>
          <w:rFonts w:ascii="Times New Roman" w:hAnsi="Times New Roman" w:eastAsia="Times New Roman" w:cs="Times New Roman"/>
          <w:b/>
          <w:sz w:val="20"/>
          <w:szCs w:val="20"/>
        </w:rPr>
        <w:t>POLICY: Statement of Academic Integrity</w:t>
      </w:r>
    </w:p>
    <w:p>
      <w:pPr>
        <w:rPr>
          <w:rFonts w:ascii="Times New Roman" w:hAnsi="Times New Roman" w:cs="Times New Roman"/>
          <w:sz w:val="20"/>
          <w:szCs w:val="20"/>
        </w:rPr>
      </w:pPr>
      <w:r>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pPr>
        <w:rPr>
          <w:rFonts w:ascii="Times New Roman" w:hAnsi="Times New Roman" w:cs="Times New Roman"/>
          <w:b/>
          <w:bCs/>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Statement of Academic Integrity</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Pr>
          <w:rFonts w:ascii="Times New Roman" w:hAnsi="Times New Roman" w:cs="Times New Roman"/>
          <w:b/>
          <w:bCs/>
          <w:sz w:val="20"/>
          <w:szCs w:val="20"/>
          <w:u w:val="single"/>
        </w:rPr>
        <w:t>students</w:t>
      </w:r>
      <w:r>
        <w:rPr>
          <w:rFonts w:ascii="Times New Roman" w:hAnsi="Times New Roman" w:cs="Times New Roman"/>
          <w:sz w:val="20"/>
          <w:szCs w:val="20"/>
        </w:rPr>
        <w:t xml:space="preserve"> are required to make the following statement of academic integrity in the appropriate forum:</w:t>
      </w:r>
    </w:p>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pPr>
        <w:rPr>
          <w:rFonts w:ascii="Times New Roman" w:hAnsi="Times New Roman" w:cs="Times New Roman"/>
          <w:sz w:val="20"/>
          <w:szCs w:val="20"/>
        </w:rPr>
      </w:pPr>
    </w:p>
    <w:p>
      <w:pPr>
        <w:rPr>
          <w:rFonts w:ascii="Times New Roman" w:hAnsi="Times New Roman" w:cs="Times New Roman"/>
          <w:b/>
          <w:sz w:val="20"/>
          <w:szCs w:val="20"/>
        </w:rPr>
      </w:pPr>
      <w:r>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pPr>
        <w:pStyle w:val="3"/>
        <w:rPr>
          <w:b w:val="0"/>
        </w:rPr>
      </w:pPr>
    </w:p>
    <w:p>
      <w:pPr>
        <w:pStyle w:val="3"/>
      </w:pPr>
      <w:bookmarkStart w:id="94" w:name="_Toc103704738"/>
      <w:r>
        <w:t>Copyright and Intellectual Property Rights</w:t>
      </w:r>
      <w:bookmarkEnd w:id="94"/>
    </w:p>
    <w:p>
      <w:pPr>
        <w:rPr>
          <w:rFonts w:ascii="Times New Roman" w:hAnsi="Times New Roman" w:eastAsia="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Pr>
          <w:rFonts w:ascii="Times New Roman" w:hAnsi="Times New Roman" w:cs="Times New Roman"/>
          <w:b/>
          <w:bCs/>
          <w:i/>
          <w:iCs/>
          <w:sz w:val="20"/>
          <w:szCs w:val="20"/>
        </w:rPr>
        <w:t>Academic Integrity</w:t>
      </w:r>
      <w:r>
        <w:rPr>
          <w:rFonts w:ascii="Times New Roman" w:hAnsi="Times New Roman" w:cs="Times New Roman"/>
          <w:sz w:val="20"/>
          <w:szCs w:val="20"/>
        </w:rPr>
        <w:t xml:space="preserve"> for more information.</w:t>
      </w:r>
    </w:p>
    <w:p>
      <w:pPr>
        <w:rPr>
          <w:rFonts w:ascii="Times New Roman" w:hAnsi="Times New Roman" w:cs="Times New Roman"/>
          <w:sz w:val="20"/>
          <w:szCs w:val="20"/>
        </w:rPr>
      </w:pPr>
    </w:p>
    <w:p>
      <w:pPr>
        <w:pStyle w:val="3"/>
      </w:pPr>
      <w:bookmarkStart w:id="95" w:name="_Toc103704739"/>
      <w:r>
        <w:t>Student Identity Verification</w:t>
      </w:r>
      <w:bookmarkEnd w:id="9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pPr>
        <w:rPr>
          <w:rFonts w:ascii="Times New Roman" w:hAnsi="Times New Roman" w:eastAsia="Times New Roman" w:cs="Times New Roman"/>
          <w:sz w:val="20"/>
          <w:szCs w:val="20"/>
        </w:rPr>
      </w:pPr>
    </w:p>
    <w:p>
      <w:pPr>
        <w:pStyle w:val="3"/>
      </w:pPr>
      <w:bookmarkStart w:id="96" w:name="_Toc103704740"/>
      <w:r>
        <w:t>Enrollment</w:t>
      </w:r>
      <w:bookmarkEnd w:id="96"/>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Students enroll 24 hours a day using the “Apply Now” feature found on the Apollos website at </w:t>
      </w:r>
      <w:r>
        <w:fldChar w:fldCharType="begin"/>
      </w:r>
      <w:r>
        <w:instrText xml:space="preserve"> HYPERLINK "https://apollos.edu" \h </w:instrText>
      </w:r>
      <w:r>
        <w:fldChar w:fldCharType="separate"/>
      </w:r>
      <w:r>
        <w:rPr>
          <w:rFonts w:ascii="Times New Roman" w:hAnsi="Times New Roman" w:eastAsia="Times New Roman" w:cs="Times New Roman"/>
          <w:color w:val="783D88"/>
          <w:sz w:val="20"/>
          <w:szCs w:val="20"/>
        </w:rPr>
        <w:t>https://apollos.edu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color w:val="783D88"/>
          <w:sz w:val="20"/>
          <w:szCs w:val="20"/>
        </w:rPr>
        <w:t>.</w:t>
      </w:r>
      <w:r>
        <w:rPr>
          <w:rFonts w:ascii="Times New Roman" w:hAnsi="Times New Roman" w:eastAsia="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Enrollment begins only after the applicant has been accepted by the Admissions Committee and has paid or made arrangements to pay the fees and tuition.</w:t>
      </w:r>
    </w:p>
    <w:p>
      <w:pPr>
        <w:rPr>
          <w:rFonts w:ascii="Times New Roman" w:hAnsi="Times New Roman" w:eastAsia="Times New Roman" w:cs="Times New Roman"/>
          <w:sz w:val="20"/>
          <w:szCs w:val="20"/>
        </w:rPr>
      </w:pPr>
    </w:p>
    <w:p>
      <w:pPr>
        <w:pStyle w:val="3"/>
      </w:pPr>
      <w:bookmarkStart w:id="97" w:name="_Toc103704741"/>
      <w:r>
        <w:t>Incomplete Grade Request</w:t>
      </w:r>
      <w:bookmarkEnd w:id="9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hAnsi="Times New Roman" w:eastAsia="Times New Roman" w:cs="Times New Roman"/>
          <w:sz w:val="20"/>
          <w:szCs w:val="20"/>
          <w:u w:val="single"/>
        </w:rPr>
        <w:t>Incomplete Grade Form</w:t>
      </w:r>
      <w:r>
        <w:rPr>
          <w:rFonts w:ascii="Times New Roman" w:hAnsi="Times New Roman" w:eastAsia="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pPr>
        <w:pStyle w:val="3"/>
      </w:pPr>
      <w:bookmarkStart w:id="98" w:name="_2afmg28" w:colFirst="0" w:colLast="0"/>
      <w:bookmarkEnd w:id="98"/>
    </w:p>
    <w:p>
      <w:pPr>
        <w:pStyle w:val="3"/>
      </w:pPr>
      <w:bookmarkStart w:id="99" w:name="_Toc103704742"/>
      <w:r>
        <w:t>Withdrawal</w:t>
      </w:r>
      <w:bookmarkEnd w:id="99"/>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student who wishes to completely withdraw from Apollos University during a term must complete a </w:t>
      </w:r>
      <w:r>
        <w:rPr>
          <w:rFonts w:ascii="Times New Roman" w:hAnsi="Times New Roman" w:eastAsia="Times New Roman" w:cs="Times New Roman"/>
          <w:sz w:val="20"/>
          <w:szCs w:val="20"/>
          <w:u w:val="single"/>
        </w:rPr>
        <w:t>Program</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u w:val="single"/>
        </w:rPr>
        <w:t xml:space="preserve">Withdrawal Form </w:t>
      </w:r>
      <w:r>
        <w:rPr>
          <w:rFonts w:ascii="Times New Roman" w:hAnsi="Times New Roman" w:eastAsia="Times New Roman" w:cs="Times New Roman"/>
          <w:sz w:val="20"/>
          <w:szCs w:val="20"/>
        </w:rPr>
        <w:t xml:space="preserve">which must be submitted for approval.  See the section on refund of fees for possible refunds.  </w:t>
      </w:r>
    </w:p>
    <w:p>
      <w:pPr>
        <w:rPr>
          <w:rFonts w:ascii="Times New Roman" w:hAnsi="Times New Roman" w:eastAsia="Times New Roman" w:cs="Times New Roman"/>
          <w:sz w:val="20"/>
          <w:szCs w:val="20"/>
        </w:rPr>
      </w:pPr>
    </w:p>
    <w:p>
      <w:pPr>
        <w:pStyle w:val="3"/>
      </w:pPr>
      <w:bookmarkStart w:id="100" w:name="_Toc103704743"/>
      <w:r>
        <w:t>Attendance/Absence Policy</w:t>
      </w:r>
      <w:bookmarkEnd w:id="100"/>
    </w:p>
    <w:p/>
    <w:p>
      <w:pPr>
        <w:pStyle w:val="4"/>
      </w:pPr>
      <w:bookmarkStart w:id="101" w:name="_Toc103704744"/>
      <w:r>
        <w:t>Online Class Attendance Policy</w:t>
      </w:r>
      <w:bookmarkEnd w:id="10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pPr>
        <w:rPr>
          <w:rFonts w:ascii="Times New Roman" w:hAnsi="Times New Roman" w:eastAsia="Times New Roman" w:cs="Times New Roman"/>
          <w:sz w:val="20"/>
          <w:szCs w:val="20"/>
        </w:rPr>
      </w:pPr>
    </w:p>
    <w:p>
      <w:pPr>
        <w:pStyle w:val="4"/>
      </w:pPr>
      <w:bookmarkStart w:id="102" w:name="_Toc103704745"/>
      <w:r>
        <w:t>Hybrid Class Attendance Policy</w:t>
      </w:r>
      <w:bookmarkEnd w:id="10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Apollos University attendance policy was established to encourage continued successful progress towards the students’ goal of graduation. The policy is the same as for the above “Online Class Attendance Policy” in respect to the requirements during the first five days after a class starts. Additionally, attendance is tracked during each session, and the following administrative action will be taken as a result of unexcused absences.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pPr>
        <w:rPr>
          <w:rFonts w:ascii="Times New Roman" w:hAnsi="Times New Roman" w:eastAsia="Times New Roman" w:cs="Times New Roman"/>
          <w:sz w:val="20"/>
          <w:szCs w:val="20"/>
        </w:rPr>
      </w:pPr>
    </w:p>
    <w:p>
      <w:pPr>
        <w:pStyle w:val="3"/>
      </w:pPr>
      <w:bookmarkStart w:id="103" w:name="_Toc103704746"/>
      <w:r>
        <w:t>Leave of Absence</w:t>
      </w:r>
      <w:bookmarkEnd w:id="103"/>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who are unable to meet satisfactory academic progress requirements as described elsewhere in this catalog should petition for a Leave of Absence (LOA) from the university.  An LOA allows for the student to take a temporary break from their program of study and upon return, not be required to reapply to the university.  Note that the maximum duration of an LOA will be 4 months.  Students who require an LOA and are enrolled in ongoing class(es) must withdraw from their class(es) separately as explained in the Course Withdrawal Policy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a Leave of Absence, the student must meet the following criteria:</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1.  Have successfully completed 3 or more credit hours since applying to the university or since the end date of any previous LOA.</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2. Be in good academic standing with the university</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3.  Have met all financial obligations to the university to date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To petition for a Leave of Absence students must complete the following actions: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 Complete and submit the Leave of Absence Form (found in the ATLAS Resources Center) to info@apollos.edu a minimum of 10 business days prior to the intended start date of the LOA.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Once the LOA is approved, the student: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5. Will be informed in writing of the LOA approval, including approved start and end dates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5. Must pay the required LOA fee before the approved start date of the LOA.</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6. Must continue to make monthly payments as agreed for the duration of the LOA if on a payment plan.</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7. Must resume classes on or before the end date of the LOA.</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Failure to meet the above criteria or complete the above actions will result in the LOA request being disapproved or existing approval being revoked.</w:t>
      </w:r>
    </w:p>
    <w:p>
      <w:pPr>
        <w:rPr>
          <w:rFonts w:ascii="Times New Roman" w:hAnsi="Times New Roman" w:eastAsia="Times New Roman" w:cs="Times New Roman"/>
          <w:sz w:val="20"/>
          <w:szCs w:val="20"/>
        </w:rPr>
      </w:pPr>
    </w:p>
    <w:p>
      <w:pPr>
        <w:pStyle w:val="3"/>
      </w:pPr>
      <w:bookmarkStart w:id="104" w:name="_Toc103704747"/>
      <w:r>
        <w:t>Military Deployment Leave of Absence</w:t>
      </w:r>
      <w:bookmarkEnd w:id="104"/>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(registrar@apollos.edu).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(registrar@apollos.edu) and failure to do so will result in termination from the degree program.</w:t>
      </w:r>
    </w:p>
    <w:p>
      <w:pPr>
        <w:rPr>
          <w:rFonts w:ascii="Times New Roman" w:hAnsi="Times New Roman" w:eastAsia="Times New Roman" w:cs="Times New Roman"/>
          <w:sz w:val="20"/>
          <w:szCs w:val="20"/>
        </w:rPr>
      </w:pPr>
    </w:p>
    <w:p>
      <w:pPr>
        <w:pStyle w:val="3"/>
      </w:pPr>
      <w:bookmarkStart w:id="105" w:name="_Toc103704748"/>
      <w:r>
        <w:t>Tardiness</w:t>
      </w:r>
      <w:bookmarkEnd w:id="10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pPr>
        <w:rPr>
          <w:rFonts w:ascii="Times New Roman" w:hAnsi="Times New Roman" w:eastAsia="Times New Roman" w:cs="Times New Roman"/>
          <w:sz w:val="20"/>
          <w:szCs w:val="20"/>
        </w:rPr>
      </w:pPr>
    </w:p>
    <w:p>
      <w:pPr>
        <w:pStyle w:val="3"/>
      </w:pPr>
      <w:bookmarkStart w:id="106" w:name="_Toc103704749"/>
      <w:r>
        <w:t>Administrative Withdrawal and or Dismissal/Termination</w:t>
      </w:r>
      <w:bookmarkEnd w:id="106"/>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pPr>
        <w:rPr>
          <w:rFonts w:ascii="Times New Roman" w:hAnsi="Times New Roman" w:eastAsia="Times New Roman" w:cs="Times New Roman"/>
          <w:sz w:val="20"/>
          <w:szCs w:val="20"/>
        </w:rPr>
      </w:pPr>
    </w:p>
    <w:p>
      <w:pPr>
        <w:pStyle w:val="3"/>
      </w:pPr>
      <w:bookmarkStart w:id="107" w:name="_Toc103704750"/>
      <w:r>
        <w:t>Academic Progress and Achievement</w:t>
      </w:r>
      <w:bookmarkEnd w:id="10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pPr>
        <w:rPr>
          <w:rFonts w:ascii="Times New Roman" w:hAnsi="Times New Roman" w:eastAsia="Times New Roman" w:cs="Times New Roman"/>
          <w:sz w:val="20"/>
          <w:szCs w:val="20"/>
        </w:rPr>
      </w:pPr>
    </w:p>
    <w:p>
      <w:pPr>
        <w:shd w:val="clear" w:color="auto" w:fill="FFFFFF"/>
        <w:rPr>
          <w:rFonts w:ascii="Times New Roman" w:hAnsi="Times New Roman" w:eastAsia="Times New Roman" w:cs="Times New Roman"/>
          <w:color w:val="000000"/>
          <w:sz w:val="20"/>
          <w:szCs w:val="20"/>
        </w:rPr>
      </w:pPr>
      <w:r>
        <w:rPr>
          <w:rFonts w:ascii="Times New Roman" w:hAnsi="Times New Roman" w:eastAsia="Times New Roman" w:cs="Times New Roman"/>
          <w:b/>
          <w:sz w:val="20"/>
          <w:szCs w:val="20"/>
        </w:rPr>
        <w:t>Basic Policy on Student Progress and Achievement</w:t>
      </w:r>
      <w:r>
        <w:rPr>
          <w:rFonts w:ascii="Times New Roman" w:hAnsi="Times New Roman" w:eastAsia="Times New Roman" w:cs="Times New Roman"/>
          <w:color w:val="000000"/>
          <w:sz w:val="20"/>
          <w:szCs w:val="20"/>
        </w:rPr>
        <w:t>:</w:t>
      </w:r>
    </w:p>
    <w:p>
      <w:pPr>
        <w:shd w:val="clear" w:color="auto" w:fill="FFFFFF"/>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a student is unable to meet the satisfactory academic progress requirements, they may petition for a Leave of Absence as described in the Leave of Absence policy.</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Students who do not meet the satisfactory academic progress requirements and/or are not on an approved Leave of Absence will have their student status terminated.  </w:t>
      </w:r>
    </w:p>
    <w:p>
      <w:pPr>
        <w:rPr>
          <w:rFonts w:ascii="Times New Roman" w:hAnsi="Times New Roman" w:eastAsia="Times New Roman" w:cs="Times New Roman"/>
          <w:sz w:val="20"/>
          <w:szCs w:val="20"/>
        </w:rPr>
      </w:pPr>
    </w:p>
    <w:p>
      <w:pPr>
        <w:pStyle w:val="3"/>
      </w:pPr>
      <w:bookmarkStart w:id="108" w:name="_Toc103704751"/>
      <w:r>
        <w:t>Expectations of the Student</w:t>
      </w:r>
      <w:bookmarkEnd w:id="108"/>
      <w:r>
        <w:t xml:space="preserve"> </w:t>
      </w:r>
    </w:p>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Students who demonstrate substandard academic progress in the first 12 credit hours, may be academically dismissed (terminated) without a probationary period.  </w:t>
      </w:r>
    </w:p>
    <w:p>
      <w:pPr>
        <w:rPr>
          <w:rFonts w:ascii="Times New Roman" w:hAnsi="Times New Roman" w:eastAsia="Times New Roman" w:cs="Times New Roman"/>
          <w:sz w:val="20"/>
          <w:szCs w:val="20"/>
        </w:rPr>
      </w:pPr>
    </w:p>
    <w:p>
      <w:pPr>
        <w:pStyle w:val="3"/>
      </w:pPr>
      <w:bookmarkStart w:id="109" w:name="_Toc103704752"/>
      <w:r>
        <w:t>Academic Probation</w:t>
      </w:r>
      <w:bookmarkEnd w:id="109"/>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pPr>
        <w:rPr>
          <w:rFonts w:ascii="Times New Roman" w:hAnsi="Times New Roman" w:eastAsia="Times New Roman" w:cs="Times New Roman"/>
          <w:sz w:val="20"/>
          <w:szCs w:val="20"/>
        </w:rPr>
      </w:pPr>
    </w:p>
    <w:p>
      <w:pPr>
        <w:numPr>
          <w:ilvl w:val="0"/>
          <w:numId w:val="26"/>
        </w:numPr>
        <w:rPr>
          <w:rFonts w:ascii="Times New Roman" w:hAnsi="Times New Roman" w:eastAsia="Times New Roman" w:cs="Times New Roman"/>
          <w:sz w:val="20"/>
          <w:szCs w:val="20"/>
        </w:rPr>
      </w:pPr>
      <w:r>
        <w:rPr>
          <w:rFonts w:ascii="Times New Roman" w:hAnsi="Times New Roman" w:eastAsia="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pPr>
        <w:rPr>
          <w:rFonts w:ascii="Times New Roman" w:hAnsi="Times New Roman" w:eastAsia="Times New Roman" w:cs="Times New Roman"/>
          <w:sz w:val="20"/>
          <w:szCs w:val="20"/>
        </w:rPr>
      </w:pPr>
    </w:p>
    <w:p>
      <w:pPr>
        <w:numPr>
          <w:ilvl w:val="0"/>
          <w:numId w:val="26"/>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pPr>
        <w:rPr>
          <w:rFonts w:ascii="Times New Roman" w:hAnsi="Times New Roman" w:eastAsia="Times New Roman" w:cs="Times New Roman"/>
          <w:sz w:val="20"/>
          <w:szCs w:val="20"/>
        </w:rPr>
      </w:pPr>
    </w:p>
    <w:p>
      <w:pPr>
        <w:numPr>
          <w:ilvl w:val="0"/>
          <w:numId w:val="26"/>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the student does not raise the cumulative GPA to the Satisfactory level, or meet the GPA stated in item “b” above, the student will be academically dismissed (terminated).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3"/>
      </w:pPr>
      <w:bookmarkStart w:id="110" w:name="_Toc103704753"/>
      <w:r>
        <w:t>Academic Dismissal (Terminated)</w:t>
      </w:r>
      <w:bookmarkEnd w:id="11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pPr>
        <w:rPr>
          <w:rFonts w:ascii="Times New Roman" w:hAnsi="Times New Roman" w:eastAsia="Times New Roman" w:cs="Times New Roman"/>
          <w:sz w:val="20"/>
          <w:szCs w:val="20"/>
        </w:rPr>
      </w:pPr>
    </w:p>
    <w:p>
      <w:pPr>
        <w:pStyle w:val="3"/>
      </w:pPr>
      <w:bookmarkStart w:id="111" w:name="_Toc103704754"/>
      <w:r>
        <w:t>Student Reinstatement</w:t>
      </w:r>
      <w:bookmarkEnd w:id="11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pPr>
        <w:rPr>
          <w:rFonts w:ascii="Times New Roman" w:hAnsi="Times New Roman" w:eastAsia="Times New Roman" w:cs="Times New Roman"/>
          <w:sz w:val="20"/>
          <w:szCs w:val="20"/>
        </w:rPr>
      </w:pPr>
    </w:p>
    <w:p>
      <w:pPr>
        <w:pStyle w:val="3"/>
      </w:pPr>
      <w:bookmarkStart w:id="112" w:name="_Toc103704755"/>
      <w:r>
        <w:t>What the Student Can Expect of the Professor</w:t>
      </w:r>
      <w:bookmarkEnd w:id="112"/>
    </w:p>
    <w:p>
      <w:pPr>
        <w:rPr>
          <w:rFonts w:ascii="Times New Roman" w:hAnsi="Times New Roman" w:eastAsia="Times New Roman" w:cs="Times New Roman"/>
          <w:sz w:val="20"/>
          <w:szCs w:val="20"/>
        </w:rPr>
      </w:pPr>
    </w:p>
    <w:p>
      <w:pPr>
        <w:numPr>
          <w:ilvl w:val="0"/>
          <w:numId w:val="27"/>
        </w:numPr>
        <w:rPr>
          <w:sz w:val="20"/>
          <w:szCs w:val="20"/>
        </w:rPr>
      </w:pPr>
      <w:r>
        <w:rPr>
          <w:rFonts w:ascii="Times New Roman" w:hAnsi="Times New Roman" w:eastAsia="Times New Roman" w:cs="Times New Roman"/>
          <w:sz w:val="20"/>
          <w:szCs w:val="20"/>
        </w:rPr>
        <w:t>Classroom facilitators are required to respond to student emails within 24 hours and discussion form posts within a 48-hour period.</w:t>
      </w:r>
    </w:p>
    <w:p>
      <w:pPr>
        <w:numPr>
          <w:ilvl w:val="0"/>
          <w:numId w:val="27"/>
        </w:numPr>
        <w:rPr>
          <w:sz w:val="20"/>
          <w:szCs w:val="20"/>
        </w:rPr>
      </w:pPr>
      <w:r>
        <w:rPr>
          <w:rFonts w:ascii="Times New Roman" w:hAnsi="Times New Roman" w:eastAsia="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pPr>
        <w:numPr>
          <w:ilvl w:val="0"/>
          <w:numId w:val="27"/>
        </w:numPr>
        <w:rPr>
          <w:sz w:val="20"/>
          <w:szCs w:val="20"/>
        </w:rPr>
      </w:pPr>
      <w:r>
        <w:rPr>
          <w:rFonts w:ascii="Times New Roman" w:hAnsi="Times New Roman" w:eastAsia="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pPr>
        <w:numPr>
          <w:ilvl w:val="0"/>
          <w:numId w:val="27"/>
        </w:numPr>
        <w:rPr>
          <w:sz w:val="20"/>
          <w:szCs w:val="20"/>
        </w:rPr>
      </w:pPr>
      <w:r>
        <w:rPr>
          <w:rFonts w:ascii="Times New Roman" w:hAnsi="Times New Roman" w:eastAsia="Times New Roman" w:cs="Times New Roman"/>
          <w:sz w:val="20"/>
          <w:szCs w:val="20"/>
        </w:rPr>
        <w:t>Classroom facilitators will grade and return assignment submissions (including but not limited to essays, Case Studies, research assignments etc.) no later than 72 hours after submission.</w:t>
      </w:r>
    </w:p>
    <w:p>
      <w:pPr>
        <w:numPr>
          <w:ilvl w:val="0"/>
          <w:numId w:val="27"/>
        </w:numPr>
        <w:rPr>
          <w:sz w:val="20"/>
          <w:szCs w:val="20"/>
        </w:rPr>
      </w:pPr>
      <w:r>
        <w:rPr>
          <w:rFonts w:ascii="Times New Roman" w:hAnsi="Times New Roman" w:eastAsia="Times New Roman" w:cs="Times New Roman"/>
          <w:sz w:val="20"/>
          <w:szCs w:val="20"/>
        </w:rPr>
        <w:t>Classroom facilitators will submit grades in ATLAS within 72 hours of the end of term.</w:t>
      </w:r>
    </w:p>
    <w:p>
      <w:pPr>
        <w:numPr>
          <w:ilvl w:val="0"/>
          <w:numId w:val="27"/>
        </w:numPr>
        <w:rPr>
          <w:sz w:val="20"/>
          <w:szCs w:val="20"/>
        </w:rPr>
      </w:pPr>
      <w:r>
        <w:rPr>
          <w:rFonts w:ascii="Times New Roman" w:hAnsi="Times New Roman" w:eastAsia="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bookmarkStart w:id="113" w:name="_upglbi" w:colFirst="0" w:colLast="0"/>
      <w:bookmarkEnd w:id="113"/>
      <w:r>
        <w:rPr>
          <w:rFonts w:ascii="Times New Roman" w:hAnsi="Times New Roman" w:eastAsia="Times New Roman" w:cs="Times New Roman"/>
          <w:b/>
          <w:sz w:val="20"/>
          <w:szCs w:val="20"/>
        </w:rPr>
        <w:t>Apollos University Failure to Activate Enrollment Withdrawal Policy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Five Day Failure to Activate Enrollment Withdrawal Policy</w:t>
      </w:r>
      <w:r>
        <w:rPr>
          <w:rFonts w:ascii="Times New Roman" w:hAnsi="Times New Roman" w:eastAsia="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r>
        <w:fldChar w:fldCharType="begin"/>
      </w:r>
      <w:r>
        <w:instrText xml:space="preserve"> HYPERLINK "mailto:registrar@apollosuniversity.com" \h </w:instrText>
      </w:r>
      <w:r>
        <w:fldChar w:fldCharType="separate"/>
      </w:r>
      <w:r>
        <w:rPr>
          <w:rFonts w:ascii="Times New Roman" w:hAnsi="Times New Roman" w:eastAsia="Times New Roman" w:cs="Times New Roman"/>
          <w:color w:val="783D88"/>
          <w:sz w:val="20"/>
          <w:szCs w:val="20"/>
        </w:rPr>
        <w:t>registrar@apollos.edu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or The Info Team (</w:t>
      </w:r>
      <w:r>
        <w:fldChar w:fldCharType="begin"/>
      </w:r>
      <w:r>
        <w:instrText xml:space="preserve"> HYPERLINK "mailto:info@apollosuniversity.com"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w:t>
      </w:r>
    </w:p>
    <w:p>
      <w:pPr>
        <w:rPr>
          <w:rFonts w:ascii="Times New Roman" w:hAnsi="Times New Roman" w:eastAsia="Times New Roman" w:cs="Times New Roman"/>
          <w:sz w:val="20"/>
          <w:szCs w:val="20"/>
        </w:rPr>
      </w:pPr>
    </w:p>
    <w:p>
      <w:pPr>
        <w:pStyle w:val="3"/>
      </w:pPr>
      <w:bookmarkStart w:id="114" w:name="_Toc103704756"/>
      <w:bookmarkStart w:id="115" w:name="_Toc534914360"/>
      <w:r>
        <w:t>Right of Petition</w:t>
      </w:r>
      <w:bookmarkEnd w:id="114"/>
      <w:bookmarkEnd w:id="11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may petition for review of University academic regulations when unusual circumstances exist.</w:t>
      </w:r>
    </w:p>
    <w:p>
      <w:pPr>
        <w:rPr>
          <w:rFonts w:ascii="Times New Roman" w:hAnsi="Times New Roman" w:eastAsia="Times New Roman" w:cs="Times New Roman"/>
          <w:sz w:val="20"/>
          <w:szCs w:val="20"/>
        </w:rPr>
      </w:pP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r>
        <w:br w:type="page"/>
      </w:r>
    </w:p>
    <w:p>
      <w:pPr>
        <w:rPr>
          <w:rFonts w:ascii="Times New Roman" w:hAnsi="Times New Roman" w:eastAsia="Times New Roman" w:cs="Times New Roman"/>
          <w:sz w:val="20"/>
          <w:szCs w:val="20"/>
        </w:rPr>
      </w:pPr>
      <w:r>
        <mc:AlternateContent>
          <mc:Choice Requires="wps">
            <w:drawing>
              <wp:anchor distT="0" distB="0" distL="114300" distR="114300" simplePos="0" relativeHeight="251666432" behindDoc="0" locked="0" layoutInCell="1" allowOverlap="1">
                <wp:simplePos x="0" y="0"/>
                <wp:positionH relativeFrom="column">
                  <wp:posOffset>-266065</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id="Rectangle 14" o:spid="_x0000_s1026" o:spt="1" alt="I. MISSION, GOALS, AND OBJECTIVES" style="position:absolute;left:0pt;margin-left:-20.95pt;margin-top:2pt;height:99.4pt;width:501.1pt;z-index:251666432;mso-width-relative:page;mso-height-relative:page;" fillcolor="#8DB3E2" filled="t" stroked="t" coordsize="21600,21600" o:gfxdata="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ulBhNcAAAAJAQAADwAAAAAAAAABACAAAAAiAAAAZHJzL2Rvd25yZXYueG1s&#10;UEsBAhQAFAAAAAgAh07iQAlcL6hrAgAA0gQAAA4AAAAAAAAAAQAgAAAAJgEAAGRycy9lMm9Eb2Mu&#10;eG1sUEsFBgAAAAAGAAYAWQEAAAMG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 Graduation Requirements</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rPr>
          <w:b w:val="0"/>
          <w:bCs/>
          <w:sz w:val="24"/>
          <w:szCs w:val="24"/>
        </w:rPr>
      </w:pPr>
      <w:bookmarkStart w:id="116" w:name="_Toc534914361"/>
      <w:bookmarkStart w:id="117" w:name="_Toc103704757"/>
      <w:r>
        <w:rPr>
          <w:b w:val="0"/>
          <w:bCs/>
          <w:sz w:val="24"/>
          <w:szCs w:val="24"/>
        </w:rPr>
        <w:t>V.  GRADUATION REQUIREMENTS</w:t>
      </w:r>
      <w:bookmarkEnd w:id="116"/>
      <w:bookmarkEnd w:id="11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hAnsi="Times New Roman" w:eastAsia="Times New Roman" w:cs="Times New Roman"/>
          <w:sz w:val="20"/>
          <w:szCs w:val="20"/>
          <w:u w:val="single"/>
        </w:rPr>
        <w:t>Intent-to-Graduate</w:t>
      </w:r>
      <w:r>
        <w:rPr>
          <w:rFonts w:ascii="Times New Roman" w:hAnsi="Times New Roman" w:eastAsia="Times New Roman" w:cs="Times New Roman"/>
          <w:sz w:val="20"/>
          <w:szCs w:val="20"/>
        </w:rPr>
        <w:t xml:space="preserve"> form at a minimum of 30 days prior to the official graduation date.</w:t>
      </w:r>
    </w:p>
    <w:p>
      <w:pPr>
        <w:rPr>
          <w:rFonts w:ascii="Times New Roman" w:hAnsi="Times New Roman" w:eastAsia="Times New Roman" w:cs="Times New Roman"/>
          <w:sz w:val="20"/>
          <w:szCs w:val="20"/>
        </w:rPr>
      </w:pPr>
    </w:p>
    <w:p>
      <w:pPr>
        <w:pStyle w:val="4"/>
      </w:pPr>
      <w:bookmarkStart w:id="118" w:name="_Toc103704758"/>
      <w:r>
        <w:t>AAS in Business Administration Graduation Requirements</w:t>
      </w:r>
      <w:bookmarkEnd w:id="118"/>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graduation with an AAS, the student must successfully fulfill all of the following requirements:</w:t>
      </w:r>
    </w:p>
    <w:p>
      <w:pPr>
        <w:widowControl w:val="0"/>
        <w:numPr>
          <w:ilvl w:val="0"/>
          <w:numId w:val="28"/>
        </w:numPr>
        <w:tabs>
          <w:tab w:val="right" w:pos="133"/>
          <w:tab w:val="left" w:pos="280"/>
        </w:tabs>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all AAS course requirements (60 Credits)</w:t>
      </w:r>
    </w:p>
    <w:p>
      <w:pPr>
        <w:widowControl w:val="0"/>
        <w:numPr>
          <w:ilvl w:val="0"/>
          <w:numId w:val="28"/>
        </w:numPr>
        <w:tabs>
          <w:tab w:val="right" w:pos="133"/>
          <w:tab w:val="left" w:pos="280"/>
        </w:tabs>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Maintain an overall GPA of 2.0 or better for all business core coursework applying toward the degree.</w:t>
      </w:r>
    </w:p>
    <w:p>
      <w:pPr>
        <w:widowControl w:val="0"/>
        <w:numPr>
          <w:ilvl w:val="0"/>
          <w:numId w:val="28"/>
        </w:numPr>
        <w:tabs>
          <w:tab w:val="right" w:pos="133"/>
          <w:tab w:val="left" w:pos="280"/>
        </w:tabs>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Pay all tuition and fees. </w:t>
      </w:r>
    </w:p>
    <w:p>
      <w:pPr>
        <w:widowControl w:val="0"/>
        <w:numPr>
          <w:ilvl w:val="0"/>
          <w:numId w:val="28"/>
        </w:numPr>
        <w:tabs>
          <w:tab w:val="right" w:pos="133"/>
          <w:tab w:val="left" w:pos="280"/>
        </w:tabs>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and submit the Intent to Graduate request form a minimum 30 days before the end of the final term of study.</w:t>
      </w:r>
    </w:p>
    <w:p>
      <w:pPr>
        <w:pStyle w:val="4"/>
      </w:pPr>
      <w:bookmarkStart w:id="119" w:name="_Toc103704759"/>
      <w:r>
        <w:t>BSBA Graduation Requirements</w:t>
      </w:r>
      <w:bookmarkEnd w:id="119"/>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graduation with a BSBA, the student must successfully fulfill all of the following requirements:</w:t>
      </w:r>
    </w:p>
    <w:p>
      <w:pPr>
        <w:widowControl w:val="0"/>
        <w:numPr>
          <w:ilvl w:val="0"/>
          <w:numId w:val="2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all BSBA course requirements (120 Credits)</w:t>
      </w:r>
    </w:p>
    <w:p>
      <w:pPr>
        <w:widowControl w:val="0"/>
        <w:numPr>
          <w:ilvl w:val="0"/>
          <w:numId w:val="2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Maintain an overall GPA of 2.0 or better for all coursework applying toward the degree.</w:t>
      </w:r>
    </w:p>
    <w:p>
      <w:pPr>
        <w:widowControl w:val="0"/>
        <w:numPr>
          <w:ilvl w:val="0"/>
          <w:numId w:val="2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Pay all tuition and fees. </w:t>
      </w:r>
    </w:p>
    <w:p>
      <w:pPr>
        <w:widowControl w:val="0"/>
        <w:numPr>
          <w:ilvl w:val="0"/>
          <w:numId w:val="29"/>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and submit the Intent to Graduate request form a minimum 30 days before the end of the final term of study.</w:t>
      </w:r>
    </w:p>
    <w:p>
      <w:pPr>
        <w:widowControl w:val="0"/>
        <w:tabs>
          <w:tab w:val="right" w:pos="133"/>
          <w:tab w:val="left" w:pos="280"/>
        </w:tabs>
        <w:rPr>
          <w:rFonts w:ascii="Times New Roman" w:hAnsi="Times New Roman" w:eastAsia="Times New Roman" w:cs="Times New Roman"/>
          <w:sz w:val="20"/>
          <w:szCs w:val="20"/>
        </w:rPr>
      </w:pPr>
    </w:p>
    <w:p>
      <w:pPr>
        <w:pStyle w:val="4"/>
      </w:pPr>
      <w:bookmarkStart w:id="120" w:name="_Toc103704760"/>
      <w:r>
        <w:t>BSIT Graduation Requirements</w:t>
      </w:r>
      <w:bookmarkEnd w:id="120"/>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graduation with a BSIT, the student must successfully fulfill all of the following requirements:</w:t>
      </w:r>
    </w:p>
    <w:p>
      <w:pPr>
        <w:widowControl w:val="0"/>
        <w:numPr>
          <w:ilvl w:val="0"/>
          <w:numId w:val="3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all BSIT course requirements (120 Credits)</w:t>
      </w:r>
    </w:p>
    <w:p>
      <w:pPr>
        <w:widowControl w:val="0"/>
        <w:numPr>
          <w:ilvl w:val="0"/>
          <w:numId w:val="3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Successfully complete the capstone project (last 9 credits of the 120 credit requirements)</w:t>
      </w:r>
    </w:p>
    <w:p>
      <w:pPr>
        <w:widowControl w:val="0"/>
        <w:numPr>
          <w:ilvl w:val="0"/>
          <w:numId w:val="3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Maintain an overall GPA of 2.0 or better for all coursework applying toward the degree.</w:t>
      </w:r>
    </w:p>
    <w:p>
      <w:pPr>
        <w:widowControl w:val="0"/>
        <w:numPr>
          <w:ilvl w:val="0"/>
          <w:numId w:val="3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Pay all tuition and fees. </w:t>
      </w:r>
    </w:p>
    <w:p>
      <w:pPr>
        <w:widowControl w:val="0"/>
        <w:numPr>
          <w:ilvl w:val="0"/>
          <w:numId w:val="30"/>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and submit the Intent to Graduate request form a minimum 30 days before the end of the final term of study.</w:t>
      </w:r>
    </w:p>
    <w:p>
      <w:pPr>
        <w:pStyle w:val="4"/>
      </w:pPr>
      <w:bookmarkStart w:id="121" w:name="_Toc103704761"/>
      <w:r>
        <w:t>Bachelor Level Certificate Program Graduation Requirements</w:t>
      </w:r>
      <w:bookmarkEnd w:id="121"/>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award of a Bachelor Level Certificate, the student must successfully fulfill all of the following requirements:</w:t>
      </w:r>
    </w:p>
    <w:p>
      <w:pPr>
        <w:widowControl w:val="0"/>
        <w:numPr>
          <w:ilvl w:val="0"/>
          <w:numId w:val="31"/>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specific certificate course requirements (12 Credits)</w:t>
      </w:r>
    </w:p>
    <w:p>
      <w:pPr>
        <w:widowControl w:val="0"/>
        <w:numPr>
          <w:ilvl w:val="0"/>
          <w:numId w:val="31"/>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Maintain an overall GPA of 2.0 or better for all coursework applying toward the certificate.</w:t>
      </w:r>
    </w:p>
    <w:p>
      <w:pPr>
        <w:widowControl w:val="0"/>
        <w:numPr>
          <w:ilvl w:val="0"/>
          <w:numId w:val="31"/>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Pay all tuition and fees. </w:t>
      </w:r>
    </w:p>
    <w:p>
      <w:pPr>
        <w:widowControl w:val="0"/>
        <w:numPr>
          <w:ilvl w:val="0"/>
          <w:numId w:val="31"/>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and submit the Intent to Complete request form a minimum 30 days before the end of the final course of study in the certificate program.</w:t>
      </w:r>
    </w:p>
    <w:p>
      <w:pPr>
        <w:widowControl w:val="0"/>
        <w:tabs>
          <w:tab w:val="right" w:pos="133"/>
          <w:tab w:val="left" w:pos="280"/>
        </w:tabs>
        <w:rPr>
          <w:rFonts w:ascii="Times New Roman" w:hAnsi="Times New Roman" w:eastAsia="Times New Roman" w:cs="Times New Roman"/>
          <w:sz w:val="20"/>
          <w:szCs w:val="20"/>
        </w:rPr>
      </w:pPr>
    </w:p>
    <w:p>
      <w:pPr>
        <w:pStyle w:val="4"/>
      </w:pPr>
      <w:bookmarkStart w:id="122" w:name="_Toc103704762"/>
      <w:r>
        <w:t>MBA and MSOM and Graduate Certification Graduation Requirements</w:t>
      </w:r>
      <w:bookmarkEnd w:id="122"/>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graduation with a MBA or MSOM, the student must successfully fulfill all of the following requirements:</w:t>
      </w:r>
    </w:p>
    <w:p>
      <w:pPr>
        <w:widowControl w:val="0"/>
        <w:numPr>
          <w:ilvl w:val="0"/>
          <w:numId w:val="32"/>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all program graduate course requirement (37 Credits)</w:t>
      </w:r>
    </w:p>
    <w:p>
      <w:pPr>
        <w:widowControl w:val="0"/>
        <w:numPr>
          <w:ilvl w:val="0"/>
          <w:numId w:val="32"/>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Maintain an overall GPA of 3.0 (B average) or better for all graduate level coursework applying toward the degree.</w:t>
      </w:r>
    </w:p>
    <w:p>
      <w:pPr>
        <w:widowControl w:val="0"/>
        <w:numPr>
          <w:ilvl w:val="0"/>
          <w:numId w:val="32"/>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Pay all tuition and fees. </w:t>
      </w:r>
    </w:p>
    <w:p>
      <w:pPr>
        <w:widowControl w:val="0"/>
        <w:numPr>
          <w:ilvl w:val="0"/>
          <w:numId w:val="32"/>
        </w:numPr>
        <w:tabs>
          <w:tab w:val="right" w:pos="133"/>
          <w:tab w:val="left" w:pos="28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Complete and submit the Intent to Graduate request form a minimum 30 days before the end of the final term of study.</w:t>
      </w:r>
    </w:p>
    <w:p>
      <w:pPr>
        <w:pStyle w:val="4"/>
      </w:pPr>
      <w:bookmarkStart w:id="123" w:name="_Toc103704763"/>
      <w:r>
        <w:t>DBA Graduation and Postgraduate Certificate Graduation Requirements</w:t>
      </w:r>
      <w:bookmarkEnd w:id="123"/>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qualify for graduation with a DBA, the student must successfully fulfill all of the following requirements:</w:t>
      </w:r>
    </w:p>
    <w:p>
      <w:pPr>
        <w:widowControl w:val="0"/>
        <w:tabs>
          <w:tab w:val="right" w:pos="133"/>
          <w:tab w:val="left" w:pos="280"/>
        </w:tabs>
        <w:ind w:left="1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1. Fulfill all DBA graduate course requirement (61 Credits)</w:t>
      </w:r>
    </w:p>
    <w:p>
      <w:pPr>
        <w:widowControl w:val="0"/>
        <w:tabs>
          <w:tab w:val="right" w:pos="133"/>
          <w:tab w:val="left" w:pos="280"/>
        </w:tabs>
        <w:ind w:left="1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2. Maintain an overall GPA of 3.0 (B average) or better for all graduate level coursework applying toward the degree.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hAnsi="Times New Roman" w:eastAsia="Times New Roman" w:cs="Times New Roman"/>
          <w:sz w:val="20"/>
          <w:szCs w:val="20"/>
        </w:rPr>
      </w:pPr>
      <w:r>
        <w:rPr>
          <w:rFonts w:ascii="Times New Roman" w:hAnsi="Times New Roman" w:eastAsia="Times New Roman" w:cs="Times New Roman"/>
          <w:sz w:val="20"/>
          <w:szCs w:val="20"/>
        </w:rPr>
        <w:t>3. Successfully complete the DBA Doctoral Project (dissertation).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hAnsi="Times New Roman" w:eastAsia="Times New Roman" w:cs="Times New Roman"/>
          <w:sz w:val="20"/>
          <w:szCs w:val="20"/>
        </w:rPr>
      </w:pPr>
      <w:r>
        <w:rPr>
          <w:rFonts w:ascii="Times New Roman" w:hAnsi="Times New Roman" w:eastAsia="Times New Roman" w:cs="Times New Roman"/>
          <w:sz w:val="20"/>
          <w:szCs w:val="20"/>
        </w:rPr>
        <w:t>4. Pay all tuition and fees.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hAnsi="Times New Roman" w:eastAsia="Times New Roman" w:cs="Times New Roman"/>
          <w:sz w:val="20"/>
          <w:szCs w:val="20"/>
        </w:rPr>
      </w:pPr>
      <w:r>
        <w:rPr>
          <w:rFonts w:ascii="Times New Roman" w:hAnsi="Times New Roman" w:eastAsia="Times New Roman" w:cs="Times New Roman"/>
          <w:sz w:val="20"/>
          <w:szCs w:val="20"/>
        </w:rPr>
        <w:t>5. Complete and submit the Intent to Graduate request form a minimum 30 days before the end of the final term of study.</w:t>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p>
    <w:p>
      <w:pPr>
        <w:pStyle w:val="3"/>
      </w:pPr>
      <w:bookmarkStart w:id="124" w:name="_Toc103704764"/>
      <w:r>
        <w:t>Graduation Approval Process</w:t>
      </w:r>
      <w:bookmarkEnd w:id="124"/>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if he/she feels an error has been made.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pPr>
        <w:ind w:left="180" w:hanging="180"/>
        <w:rPr>
          <w:rFonts w:ascii="Times New Roman" w:hAnsi="Times New Roman" w:eastAsia="Times New Roman" w:cs="Times New Roman"/>
          <w:sz w:val="20"/>
          <w:szCs w:val="20"/>
        </w:rPr>
      </w:pPr>
    </w:p>
    <w:p>
      <w:pPr>
        <w:ind w:left="180" w:hanging="180"/>
        <w:rPr>
          <w:rFonts w:ascii="Times New Roman" w:hAnsi="Times New Roman" w:eastAsia="Times New Roman" w:cs="Times New Roman"/>
          <w:sz w:val="20"/>
          <w:szCs w:val="20"/>
        </w:rPr>
      </w:pPr>
      <w:r>
        <w:rPr>
          <w:rFonts w:ascii="Times New Roman" w:hAnsi="Times New Roman" w:eastAsia="Times New Roman" w:cs="Times New Roman"/>
          <w:sz w:val="20"/>
          <w:szCs w:val="20"/>
        </w:rPr>
        <w:t>The student’s Academic Advisor responsibilities are to:</w:t>
      </w:r>
    </w:p>
    <w:p>
      <w:pPr>
        <w:ind w:left="180" w:hanging="180"/>
        <w:rPr>
          <w:rFonts w:ascii="Times New Roman" w:hAnsi="Times New Roman" w:eastAsia="Times New Roman" w:cs="Times New Roman"/>
          <w:sz w:val="20"/>
          <w:szCs w:val="20"/>
        </w:rPr>
      </w:pPr>
    </w:p>
    <w:p>
      <w:pPr>
        <w:numPr>
          <w:ilvl w:val="0"/>
          <w:numId w:val="33"/>
        </w:numPr>
        <w:rPr>
          <w:rFonts w:ascii="Times New Roman" w:hAnsi="Times New Roman" w:eastAsia="Times New Roman" w:cs="Times New Roman"/>
          <w:sz w:val="20"/>
          <w:szCs w:val="20"/>
        </w:rPr>
      </w:pPr>
      <w:r>
        <w:rPr>
          <w:rFonts w:ascii="Times New Roman" w:hAnsi="Times New Roman" w:eastAsia="Times New Roman" w:cs="Times New Roman"/>
          <w:sz w:val="20"/>
          <w:szCs w:val="20"/>
        </w:rPr>
        <w:t>Review the Registrar’s findings concerning the student’s completion of the graduation requirements.</w:t>
      </w:r>
    </w:p>
    <w:p>
      <w:pPr>
        <w:ind w:left="180" w:hanging="180"/>
        <w:rPr>
          <w:rFonts w:ascii="Times New Roman" w:hAnsi="Times New Roman" w:eastAsia="Times New Roman" w:cs="Times New Roman"/>
          <w:sz w:val="20"/>
          <w:szCs w:val="20"/>
        </w:rPr>
      </w:pPr>
    </w:p>
    <w:p>
      <w:pPr>
        <w:numPr>
          <w:ilvl w:val="0"/>
          <w:numId w:val="33"/>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If approved by Academic Advisor, the Registrar recommends to the president the conferring of the degree on the student.  The president then provides the final approval to graduate. </w:t>
      </w:r>
    </w:p>
    <w:p>
      <w:pPr>
        <w:rPr>
          <w:rFonts w:ascii="Times New Roman" w:hAnsi="Times New Roman" w:eastAsia="Times New Roman" w:cs="Times New Roman"/>
          <w:sz w:val="20"/>
          <w:szCs w:val="20"/>
        </w:rPr>
      </w:pPr>
      <w:r>
        <w:br w:type="page"/>
      </w:r>
    </w:p>
    <w:p>
      <w:pPr>
        <w:rPr>
          <w:rFonts w:ascii="Times New Roman" w:hAnsi="Times New Roman" w:eastAsia="Times New Roman" w:cs="Times New Roman"/>
          <w:sz w:val="20"/>
          <w:szCs w:val="20"/>
        </w:rPr>
      </w:pPr>
      <w:r>
        <mc:AlternateContent>
          <mc:Choice Requires="wps">
            <w:drawing>
              <wp:anchor distT="0" distB="0" distL="114300" distR="114300" simplePos="0" relativeHeight="251667456" behindDoc="0" locked="0" layoutInCell="1" allowOverlap="1">
                <wp:simplePos x="0" y="0"/>
                <wp:positionH relativeFrom="column">
                  <wp:posOffset>-266065</wp:posOffset>
                </wp:positionH>
                <wp:positionV relativeFrom="paragraph">
                  <wp:posOffset>-367665</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id="Rectangle 11" o:spid="_x0000_s1026" o:spt="1" alt="I. MISSION, GOALS, AND OBJECTIVES" style="position:absolute;left:0pt;margin-left:-20.95pt;margin-top:-28.95pt;height:99.4pt;width:501.1pt;z-index:251667456;mso-width-relative:page;mso-height-relative:page;" fillcolor="#8DB3E2" filled="t" stroked="t" coordsize="21600,21600" o:gfxdata="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W5gPL2AAAAAsBAAAPAAAAAAAAAAEAIAAAACIAAABkcnMvZG93bnJldi54&#10;bWxQSwECFAAUAAAACACHTuJAp8gO1GwCAADSBAAADgAAAAAAAAABACAAAAAnAQAAZHJzL2Uyb0Rv&#10;Yy54bWxQSwUGAAAAAAYABgBZAQAABQY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 FINANCIAL INFORMATION</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tabs>
          <w:tab w:val="left" w:pos="-90"/>
        </w:tabs>
        <w:rPr>
          <w:rFonts w:ascii="Times New Roman" w:hAnsi="Times New Roman" w:eastAsia="Times New Roman" w:cs="Times New Roman"/>
          <w:sz w:val="20"/>
          <w:szCs w:val="20"/>
        </w:rPr>
      </w:pPr>
      <w:bookmarkStart w:id="125" w:name="_Toc103704765"/>
      <w:r>
        <w:rPr>
          <w:rFonts w:ascii="Times New Roman" w:hAnsi="Times New Roman" w:eastAsia="Times New Roman" w:cs="Times New Roman"/>
          <w:sz w:val="20"/>
          <w:szCs w:val="20"/>
        </w:rPr>
        <w:t>VI. FINANCIAL INFORMATION</w:t>
      </w:r>
      <w:bookmarkEnd w:id="125"/>
    </w:p>
    <w:p>
      <w:pPr>
        <w:rPr>
          <w:rFonts w:ascii="Times New Roman" w:hAnsi="Times New Roman" w:eastAsia="Times New Roman" w:cs="Times New Roman"/>
          <w:b/>
          <w:sz w:val="20"/>
          <w:szCs w:val="20"/>
        </w:rPr>
      </w:pPr>
    </w:p>
    <w:p>
      <w:pPr>
        <w:spacing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Yearly Rate Comparison</w:t>
      </w:r>
    </w:p>
    <w:p>
      <w:pPr>
        <w:spacing w:line="240" w:lineRule="auto"/>
        <w:rPr>
          <w:rFonts w:ascii="Times New Roman" w:hAnsi="Times New Roman" w:eastAsia="Times New Roman" w:cs="Times New Roman"/>
          <w:sz w:val="20"/>
          <w:szCs w:val="20"/>
        </w:rPr>
      </w:pPr>
    </w:p>
    <w:p>
      <w:pPr>
        <w:spacing w:after="16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is truly one of the most affordable Universities in the USA. Compare our tuition rates against any other college or university and see for yourself how we compare.</w:t>
      </w:r>
    </w:p>
    <w:p>
      <w:pPr>
        <w:spacing w:after="16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b/>
          <w:bCs/>
          <w:color w:val="000000"/>
          <w:sz w:val="20"/>
          <w:szCs w:val="20"/>
        </w:rPr>
        <w:t>Average yearly cost of tuition and fees for year 2019-2020.</w:t>
      </w:r>
    </w:p>
    <w:tbl>
      <w:tblPr>
        <w:tblStyle w:val="9"/>
        <w:tblW w:w="0" w:type="auto"/>
        <w:tblInd w:w="0" w:type="dxa"/>
        <w:tblLayout w:type="autofit"/>
        <w:tblCellMar>
          <w:top w:w="0" w:type="dxa"/>
          <w:left w:w="0" w:type="dxa"/>
          <w:bottom w:w="0" w:type="dxa"/>
          <w:right w:w="0" w:type="dxa"/>
        </w:tblCellMar>
      </w:tblPr>
      <w:tblGrid>
        <w:gridCol w:w="2337"/>
        <w:gridCol w:w="2337"/>
        <w:gridCol w:w="2338"/>
        <w:gridCol w:w="2338"/>
      </w:tblGrid>
      <w:tr>
        <w:tblPrEx>
          <w:tblCellMar>
            <w:top w:w="0" w:type="dxa"/>
            <w:left w:w="0" w:type="dxa"/>
            <w:bottom w:w="0" w:type="dxa"/>
            <w:right w:w="0" w:type="dxa"/>
          </w:tblCellMar>
        </w:tblPrEx>
        <w:tc>
          <w:tcPr>
            <w:tcW w:w="23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Degree Level</w:t>
            </w:r>
          </w:p>
        </w:tc>
        <w:tc>
          <w:tcPr>
            <w:tcW w:w="233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Apollos University</w:t>
            </w:r>
          </w:p>
        </w:tc>
        <w:tc>
          <w:tcPr>
            <w:tcW w:w="23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Public</w:t>
            </w:r>
          </w:p>
        </w:tc>
        <w:tc>
          <w:tcPr>
            <w:tcW w:w="23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Private Non-Profit</w:t>
            </w:r>
          </w:p>
        </w:tc>
      </w:tr>
      <w:tr>
        <w:tblPrEx>
          <w:tblCellMar>
            <w:top w:w="0" w:type="dxa"/>
            <w:left w:w="0" w:type="dxa"/>
            <w:bottom w:w="0" w:type="dxa"/>
            <w:right w:w="0" w:type="dxa"/>
          </w:tblCellMar>
        </w:tblPrEx>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Undergraduate</w:t>
            </w:r>
          </w:p>
        </w:tc>
        <w:tc>
          <w:tcPr>
            <w:tcW w:w="2337"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$6,038**</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$8,730</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$36,360</w:t>
            </w:r>
          </w:p>
        </w:tc>
      </w:tr>
      <w:tr>
        <w:tblPrEx>
          <w:tblCellMar>
            <w:top w:w="0" w:type="dxa"/>
            <w:left w:w="0" w:type="dxa"/>
            <w:bottom w:w="0" w:type="dxa"/>
            <w:right w:w="0" w:type="dxa"/>
          </w:tblCellMar>
        </w:tblPrEx>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MBA</w:t>
            </w:r>
          </w:p>
        </w:tc>
        <w:tc>
          <w:tcPr>
            <w:tcW w:w="2337"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$4,333**</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p>
        </w:tc>
      </w:tr>
      <w:tr>
        <w:tblPrEx>
          <w:tblCellMar>
            <w:top w:w="0" w:type="dxa"/>
            <w:left w:w="0" w:type="dxa"/>
            <w:bottom w:w="0" w:type="dxa"/>
            <w:right w:w="0" w:type="dxa"/>
          </w:tblCellMar>
        </w:tblPrEx>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MSOM</w:t>
            </w:r>
          </w:p>
        </w:tc>
        <w:tc>
          <w:tcPr>
            <w:tcW w:w="2337"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$4,978**</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$8,990</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$31,140</w:t>
            </w:r>
          </w:p>
        </w:tc>
      </w:tr>
      <w:tr>
        <w:tblPrEx>
          <w:tblCellMar>
            <w:top w:w="0" w:type="dxa"/>
            <w:left w:w="0" w:type="dxa"/>
            <w:bottom w:w="0" w:type="dxa"/>
            <w:right w:w="0" w:type="dxa"/>
          </w:tblCellMar>
        </w:tblPrEx>
        <w:tc>
          <w:tcPr>
            <w:tcW w:w="23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Doctoral</w:t>
            </w:r>
          </w:p>
        </w:tc>
        <w:tc>
          <w:tcPr>
            <w:tcW w:w="2337"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$6,295**</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$11,380</w:t>
            </w:r>
          </w:p>
        </w:tc>
        <w:tc>
          <w:tcPr>
            <w:tcW w:w="2338" w:type="dxa"/>
            <w:tcBorders>
              <w:top w:val="nil"/>
              <w:left w:val="nil"/>
              <w:bottom w:val="single" w:color="auto" w:sz="8" w:space="0"/>
              <w:right w:val="single" w:color="auto" w:sz="8" w:space="0"/>
            </w:tcBorders>
            <w:tcMar>
              <w:top w:w="0" w:type="dxa"/>
              <w:left w:w="108" w:type="dxa"/>
              <w:bottom w:w="0" w:type="dxa"/>
              <w:right w:w="108" w:type="dxa"/>
            </w:tcMar>
          </w:tcPr>
          <w:p>
            <w:pPr>
              <w:spacing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$45,380</w:t>
            </w:r>
          </w:p>
        </w:tc>
      </w:tr>
    </w:tbl>
    <w:p>
      <w:pPr>
        <w:spacing w:after="16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 provides textbooks and proctors at no cost to the student.</w:t>
      </w:r>
      <w:r>
        <w:rPr>
          <w:rFonts w:ascii="Times New Roman" w:hAnsi="Times New Roman" w:eastAsia="Times New Roman" w:cs="Times New Roman"/>
          <w:i/>
          <w:iCs/>
          <w:color w:val="000000"/>
          <w:sz w:val="20"/>
          <w:szCs w:val="20"/>
        </w:rPr>
        <w:br w:type="textWrapping"/>
      </w:r>
      <w:r>
        <w:rPr>
          <w:rFonts w:ascii="Times New Roman" w:hAnsi="Times New Roman" w:eastAsia="Times New Roman" w:cs="Times New Roman"/>
          <w:i/>
          <w:iCs/>
          <w:color w:val="000000"/>
          <w:sz w:val="20"/>
          <w:szCs w:val="20"/>
        </w:rPr>
        <w:br w:type="textWrapping"/>
      </w:r>
      <w:r>
        <w:rPr>
          <w:rFonts w:ascii="Times New Roman" w:hAnsi="Times New Roman" w:eastAsia="Times New Roman" w:cs="Times New Roman"/>
          <w:i/>
          <w:iCs/>
          <w:color w:val="000000"/>
          <w:sz w:val="20"/>
          <w:szCs w:val="20"/>
        </w:rPr>
        <w:t>Public and Private Non-Profit data derived from: </w:t>
      </w:r>
      <w:r>
        <w:fldChar w:fldCharType="begin"/>
      </w:r>
      <w:r>
        <w:instrText xml:space="preserve"> HYPERLINK "https://research.collegeboard.org/trends/college-pricing/figures-tables/average-published-charges-2018-19-and-2019-20" </w:instrText>
      </w:r>
      <w:r>
        <w:fldChar w:fldCharType="separate"/>
      </w:r>
      <w:r>
        <w:rPr>
          <w:rFonts w:ascii="Times New Roman" w:hAnsi="Times New Roman" w:eastAsia="Times New Roman" w:cs="Times New Roman"/>
          <w:i/>
          <w:iCs/>
          <w:color w:val="0563C1"/>
          <w:sz w:val="20"/>
          <w:szCs w:val="20"/>
          <w:u w:val="single"/>
        </w:rPr>
        <w:t>https://research.collegeboard.org/trends/college-pricing/figures-tables/average-published-charges-2018-19-and-2019-20</w:t>
      </w:r>
      <w:r>
        <w:rPr>
          <w:rFonts w:ascii="Times New Roman" w:hAnsi="Times New Roman" w:eastAsia="Times New Roman" w:cs="Times New Roman"/>
          <w:i/>
          <w:iCs/>
          <w:color w:val="0563C1"/>
          <w:sz w:val="20"/>
          <w:szCs w:val="20"/>
          <w:u w:val="single"/>
        </w:rPr>
        <w:fldChar w:fldCharType="end"/>
      </w:r>
    </w:p>
    <w:p>
      <w:pPr>
        <w:rPr>
          <w:rFonts w:ascii="Times New Roman" w:hAnsi="Times New Roman" w:eastAsia="Times New Roman" w:cs="Times New Roman"/>
          <w:b/>
          <w:sz w:val="20"/>
          <w:szCs w:val="20"/>
        </w:rPr>
      </w:pPr>
    </w:p>
    <w:p>
      <w:pPr>
        <w:pStyle w:val="3"/>
      </w:pPr>
      <w:bookmarkStart w:id="126" w:name="_Toc103704766"/>
      <w:r>
        <w:t>Tuition</w:t>
      </w:r>
      <w:bookmarkEnd w:id="126"/>
      <w:r>
        <w:t xml:space="preserve">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student registers for classes each term and is responsible for payment of their tuition associated with those classes no later than the first day before the classes are scheduled to start. </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p>
    <w:tbl>
      <w:tblPr>
        <w:tblStyle w:val="9"/>
        <w:tblW w:w="7460" w:type="dxa"/>
        <w:tblInd w:w="0" w:type="dxa"/>
        <w:shd w:val="clear" w:color="auto" w:fill="FFFFFF"/>
        <w:tblLayout w:type="autofit"/>
        <w:tblCellMar>
          <w:top w:w="0" w:type="dxa"/>
          <w:left w:w="0" w:type="dxa"/>
          <w:bottom w:w="0" w:type="dxa"/>
          <w:right w:w="0" w:type="dxa"/>
        </w:tblCellMar>
      </w:tblPr>
      <w:tblGrid>
        <w:gridCol w:w="2690"/>
        <w:gridCol w:w="1980"/>
        <w:gridCol w:w="2790"/>
      </w:tblGrid>
      <w:tr>
        <w:tblPrEx>
          <w:shd w:val="clear" w:color="auto" w:fill="FFFFFF"/>
          <w:tblCellMar>
            <w:top w:w="0" w:type="dxa"/>
            <w:left w:w="0" w:type="dxa"/>
            <w:bottom w:w="0" w:type="dxa"/>
            <w:right w:w="0" w:type="dxa"/>
          </w:tblCellMar>
        </w:tblPrEx>
        <w:tc>
          <w:tcPr>
            <w:tcW w:w="26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Program Type</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Tuition</w:t>
            </w:r>
          </w:p>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Per Credit Hour</w:t>
            </w:r>
          </w:p>
        </w:tc>
        <w:tc>
          <w:tcPr>
            <w:tcW w:w="27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Ed. Partner Program (EPP)</w:t>
            </w:r>
          </w:p>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Per Credit Hour</w:t>
            </w:r>
          </w:p>
        </w:tc>
      </w:tr>
      <w:tr>
        <w:tblPrEx>
          <w:shd w:val="clear" w:color="auto" w:fill="FFFFFF"/>
          <w:tblCellMar>
            <w:top w:w="0" w:type="dxa"/>
            <w:left w:w="0" w:type="dxa"/>
            <w:bottom w:w="0" w:type="dxa"/>
            <w:right w:w="0" w:type="dxa"/>
          </w:tblCellMar>
        </w:tblPrEx>
        <w:tc>
          <w:tcPr>
            <w:tcW w:w="269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Undergraduate Programs</w:t>
            </w:r>
          </w:p>
        </w:tc>
        <w:tc>
          <w:tcPr>
            <w:tcW w:w="1980" w:type="dxa"/>
            <w:tcBorders>
              <w:top w:val="nil"/>
              <w:left w:val="nil"/>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c>
          <w:tcPr>
            <w:tcW w:w="2790" w:type="dxa"/>
            <w:tcBorders>
              <w:top w:val="nil"/>
              <w:left w:val="nil"/>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$225</w:t>
            </w:r>
          </w:p>
        </w:tc>
      </w:tr>
      <w:tr>
        <w:tblPrEx>
          <w:shd w:val="clear" w:color="auto" w:fill="FFFFFF"/>
          <w:tblCellMar>
            <w:top w:w="0" w:type="dxa"/>
            <w:left w:w="0" w:type="dxa"/>
            <w:bottom w:w="0" w:type="dxa"/>
            <w:right w:w="0" w:type="dxa"/>
          </w:tblCellMar>
        </w:tblPrEx>
        <w:tc>
          <w:tcPr>
            <w:tcW w:w="2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MBA</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$172</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$172</w:t>
            </w:r>
          </w:p>
        </w:tc>
      </w:tr>
      <w:tr>
        <w:tblPrEx>
          <w:tblCellMar>
            <w:top w:w="0" w:type="dxa"/>
            <w:left w:w="0" w:type="dxa"/>
            <w:bottom w:w="0" w:type="dxa"/>
            <w:right w:w="0" w:type="dxa"/>
          </w:tblCellMar>
        </w:tblPrEx>
        <w:tc>
          <w:tcPr>
            <w:tcW w:w="2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MSOM</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$172</w:t>
            </w:r>
          </w:p>
        </w:tc>
        <w:tc>
          <w:tcPr>
            <w:tcW w:w="27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$172</w:t>
            </w:r>
          </w:p>
        </w:tc>
      </w:tr>
      <w:tr>
        <w:tblPrEx>
          <w:shd w:val="clear" w:color="auto" w:fill="FFFFFF"/>
          <w:tblCellMar>
            <w:top w:w="0" w:type="dxa"/>
            <w:left w:w="0" w:type="dxa"/>
            <w:bottom w:w="0" w:type="dxa"/>
            <w:right w:w="0" w:type="dxa"/>
          </w:tblCellMar>
        </w:tblPrEx>
        <w:tc>
          <w:tcPr>
            <w:tcW w:w="269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Doctoral Programs</w:t>
            </w:r>
          </w:p>
        </w:tc>
        <w:tc>
          <w:tcPr>
            <w:tcW w:w="1980" w:type="dxa"/>
            <w:tcBorders>
              <w:top w:val="nil"/>
              <w:left w:val="nil"/>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$350</w:t>
            </w:r>
          </w:p>
        </w:tc>
        <w:tc>
          <w:tcPr>
            <w:tcW w:w="2790" w:type="dxa"/>
            <w:tcBorders>
              <w:top w:val="nil"/>
              <w:left w:val="nil"/>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$315</w:t>
            </w:r>
          </w:p>
        </w:tc>
      </w:tr>
    </w:tbl>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Only one reduced program or scholarship can be used.</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b/>
          <w:bCs/>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bCs/>
          <w:sz w:val="20"/>
          <w:szCs w:val="20"/>
        </w:rPr>
        <w:t xml:space="preserve">               Program Cost</w:t>
      </w:r>
    </w:p>
    <w:tbl>
      <w:tblPr>
        <w:tblStyle w:val="9"/>
        <w:tblW w:w="6110" w:type="dxa"/>
        <w:tblInd w:w="0" w:type="dxa"/>
        <w:shd w:val="clear" w:color="auto" w:fill="FFFFFF"/>
        <w:tblLayout w:type="fixed"/>
        <w:tblCellMar>
          <w:top w:w="0" w:type="dxa"/>
          <w:left w:w="0" w:type="dxa"/>
          <w:bottom w:w="0" w:type="dxa"/>
          <w:right w:w="0" w:type="dxa"/>
        </w:tblCellMar>
      </w:tblPr>
      <w:tblGrid>
        <w:gridCol w:w="2600"/>
        <w:gridCol w:w="90"/>
        <w:gridCol w:w="1440"/>
        <w:gridCol w:w="1980"/>
      </w:tblGrid>
      <w:tr>
        <w:tblPrEx>
          <w:shd w:val="clear" w:color="auto" w:fill="FFFFFF"/>
          <w:tblCellMar>
            <w:top w:w="0" w:type="dxa"/>
            <w:left w:w="0" w:type="dxa"/>
            <w:bottom w:w="0" w:type="dxa"/>
            <w:right w:w="0" w:type="dxa"/>
          </w:tblCellMar>
        </w:tblPrEx>
        <w:tc>
          <w:tcPr>
            <w:tcW w:w="26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Estimated Total Program Cost </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single" w:color="auto" w:sz="8" w:space="0"/>
              <w:left w:val="single" w:color="auto" w:sz="4" w:space="0"/>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Standard</w:t>
            </w:r>
          </w:p>
        </w:tc>
        <w:tc>
          <w:tcPr>
            <w:tcW w:w="1980" w:type="dxa"/>
            <w:tcBorders>
              <w:top w:val="single" w:color="auto" w:sz="8" w:space="0"/>
              <w:left w:val="nil"/>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Ed. Partner Program (EPP) </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Associate of Science</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$15,925</w:t>
            </w:r>
          </w:p>
        </w:tc>
        <w:tc>
          <w:tcPr>
            <w:tcW w:w="1980" w:type="dxa"/>
            <w:tcBorders>
              <w:top w:val="nil"/>
              <w:left w:val="nil"/>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$14,350</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Bachelor of Science in Business Administration</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$30,175</w:t>
            </w:r>
          </w:p>
        </w:tc>
        <w:tc>
          <w:tcPr>
            <w:tcW w:w="1980" w:type="dxa"/>
            <w:tcBorders>
              <w:top w:val="nil"/>
              <w:left w:val="nil"/>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$27,175</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Bachelor of Science in Information Technology</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*$30,175</w:t>
            </w:r>
          </w:p>
        </w:tc>
        <w:tc>
          <w:tcPr>
            <w:tcW w:w="1980" w:type="dxa"/>
            <w:tcBorders>
              <w:top w:val="nil"/>
              <w:left w:val="nil"/>
              <w:bottom w:val="single" w:color="auto" w:sz="8" w:space="0"/>
              <w:right w:val="single" w:color="auto" w:sz="8" w:space="0"/>
            </w:tcBorders>
            <w:shd w:val="clear" w:color="auto" w:fill="F5F5F5"/>
          </w:tcPr>
          <w:p>
            <w:pPr>
              <w:pStyle w:val="47"/>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*$27,175</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Undergrad Certificates</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eastAsia="Times New Roman"/>
                <w:color w:val="777777"/>
                <w:sz w:val="20"/>
                <w:szCs w:val="20"/>
              </w:rPr>
            </w:pPr>
          </w:p>
        </w:tc>
        <w:tc>
          <w:tcPr>
            <w:tcW w:w="1440" w:type="dxa"/>
            <w:tcBorders>
              <w:top w:val="nil"/>
              <w:left w:val="single" w:color="auto" w:sz="4" w:space="0"/>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$3,175</w:t>
            </w:r>
          </w:p>
        </w:tc>
        <w:tc>
          <w:tcPr>
            <w:tcW w:w="1980" w:type="dxa"/>
            <w:tcBorders>
              <w:top w:val="nil"/>
              <w:left w:val="nil"/>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$2,875</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Graduate Certificates</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eastAsia="Times New Roman"/>
                <w:color w:val="777777"/>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$3,727</w:t>
            </w:r>
          </w:p>
        </w:tc>
        <w:tc>
          <w:tcPr>
            <w:tcW w:w="1980" w:type="dxa"/>
            <w:tcBorders>
              <w:top w:val="nil"/>
              <w:left w:val="nil"/>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$3,372</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Postgraduate Certificates</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eastAsia="Times New Roman"/>
                <w:color w:val="777777"/>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$5,425</w:t>
            </w:r>
          </w:p>
        </w:tc>
        <w:tc>
          <w:tcPr>
            <w:tcW w:w="1980" w:type="dxa"/>
            <w:tcBorders>
              <w:top w:val="nil"/>
              <w:left w:val="nil"/>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$4,900</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Master of Business Administration</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$6.500</w:t>
            </w:r>
          </w:p>
        </w:tc>
        <w:tc>
          <w:tcPr>
            <w:tcW w:w="1980" w:type="dxa"/>
            <w:tcBorders>
              <w:top w:val="nil"/>
              <w:left w:val="nil"/>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$6,500</w:t>
            </w:r>
          </w:p>
        </w:tc>
      </w:tr>
      <w:tr>
        <w:tblPrEx>
          <w:shd w:val="clear" w:color="auto" w:fill="FFFFFF"/>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Master of Science in Organizational Mgt</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$6,500</w:t>
            </w:r>
          </w:p>
        </w:tc>
        <w:tc>
          <w:tcPr>
            <w:tcW w:w="1980" w:type="dxa"/>
            <w:tcBorders>
              <w:top w:val="nil"/>
              <w:left w:val="nil"/>
              <w:bottom w:val="single" w:color="auto" w:sz="8" w:space="0"/>
              <w:right w:val="single" w:color="auto" w:sz="8" w:space="0"/>
            </w:tcBorders>
            <w:shd w:val="clear" w:color="auto" w:fill="FFFFFF"/>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$6,500</w:t>
            </w:r>
          </w:p>
        </w:tc>
      </w:tr>
      <w:tr>
        <w:tblPrEx>
          <w:tblCellMar>
            <w:top w:w="0" w:type="dxa"/>
            <w:left w:w="0" w:type="dxa"/>
            <w:bottom w:w="0" w:type="dxa"/>
            <w:right w:w="0" w:type="dxa"/>
          </w:tblCellMar>
        </w:tblPrEx>
        <w:tc>
          <w:tcPr>
            <w:tcW w:w="2600" w:type="dxa"/>
            <w:tcBorders>
              <w:top w:val="nil"/>
              <w:left w:val="single" w:color="auto" w:sz="8" w:space="0"/>
              <w:bottom w:val="single" w:color="auto" w:sz="8" w:space="0"/>
              <w:right w:val="single" w:color="auto" w:sz="8" w:space="0"/>
            </w:tcBorders>
            <w:shd w:val="clear" w:color="auto" w:fill="F5F5F5"/>
            <w:tcMar>
              <w:top w:w="0" w:type="dxa"/>
              <w:left w:w="108" w:type="dxa"/>
              <w:bottom w:w="0" w:type="dxa"/>
              <w:right w:w="108" w:type="dxa"/>
            </w:tcMa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Doctoral Programs</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jc w:val="center"/>
              <w:rPr>
                <w:rFonts w:ascii="Times New Roman" w:hAnsi="Times New Roman" w:eastAsia="Times New Roman" w:cs="Times New Roman"/>
                <w:sz w:val="20"/>
                <w:szCs w:val="20"/>
              </w:rPr>
            </w:pPr>
          </w:p>
        </w:tc>
        <w:tc>
          <w:tcPr>
            <w:tcW w:w="1440" w:type="dxa"/>
            <w:tcBorders>
              <w:top w:val="nil"/>
              <w:left w:val="single" w:color="auto" w:sz="4" w:space="0"/>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$21,575</w:t>
            </w:r>
          </w:p>
        </w:tc>
        <w:tc>
          <w:tcPr>
            <w:tcW w:w="1980" w:type="dxa"/>
            <w:tcBorders>
              <w:top w:val="nil"/>
              <w:left w:val="nil"/>
              <w:bottom w:val="single" w:color="auto" w:sz="8" w:space="0"/>
              <w:right w:val="single" w:color="auto" w:sz="8" w:space="0"/>
            </w:tcBorders>
            <w:shd w:val="clear" w:color="auto" w:fill="F5F5F5"/>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$19,435</w:t>
            </w:r>
          </w:p>
        </w:tc>
      </w:tr>
    </w:tbl>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Estimated Total Program Cost includes Application Fee, Library Fee, and Graduation Fee.</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*NOTE: In the undergraduate IT classes, most IT Textbooks will be purchased by student (Estimated cost is $1500).</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b/>
          <w:bCs/>
          <w:sz w:val="20"/>
          <w:szCs w:val="20"/>
        </w:rPr>
        <w:t>NOTE: (E-book textbooks/course materials provided without charge for each class unless specified as part of a special offer or specified in the class/program.)</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If the student finds he/she must cancel their Enrollment Agreement, a onetime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E-book textbook codes are provided to the student without charge via the Apollos Textbook Grant for most classes.  The student is responsible for working with the E-book company if there is an issue with the downloading of the e-book or the code provided.</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bookmarkStart w:id="127" w:name="_Toc14142926"/>
      <w:r>
        <w:rPr>
          <w:rFonts w:ascii="Times New Roman" w:hAnsi="Times New Roman" w:eastAsia="Times New Roman" w:cs="Times New Roman"/>
          <w:b/>
          <w:bCs/>
          <w:sz w:val="20"/>
          <w:szCs w:val="20"/>
        </w:rPr>
        <w:t>Fees</w:t>
      </w:r>
      <w:bookmarkEnd w:id="127"/>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following fees and charges are cost that students may incur beyond the basic tuition cost for specific degree programs.  Fees are charged when services are rendered.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NOTE: Veterans, Military, Public Service Personnel, and their families need to also see the USA Services Program for Veterans, Military, Public Servants, and Their Families section.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b/>
          <w:bCs/>
          <w:sz w:val="20"/>
          <w:szCs w:val="20"/>
        </w:rPr>
        <w:t>Mandatory Fees Incurred by All Students:</w:t>
      </w:r>
    </w:p>
    <w:p>
      <w:pPr>
        <w:shd w:val="clear" w:color="auto" w:fill="FFFFFF"/>
        <w:spacing w:line="300" w:lineRule="atLeast"/>
        <w:rPr>
          <w:rFonts w:ascii="Times New Roman" w:hAnsi="Times New Roman" w:eastAsia="Times New Roman" w:cs="Times New Roman"/>
          <w:b/>
          <w:bCs/>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 xml:space="preserve">              Mandatory Fees</w:t>
      </w:r>
      <w:r>
        <w:rPr>
          <w:rFonts w:ascii="Times New Roman" w:hAnsi="Times New Roman" w:eastAsia="Times New Roman" w:cs="Times New Roman"/>
          <w:b/>
          <w:bCs/>
          <w:sz w:val="20"/>
          <w:szCs w:val="20"/>
        </w:rPr>
        <w:tab/>
      </w:r>
    </w:p>
    <w:tbl>
      <w:tblPr>
        <w:tblStyle w:val="9"/>
        <w:tblpPr w:leftFromText="180" w:rightFromText="180" w:vertAnchor="text" w:tblpY="1"/>
        <w:tblOverlap w:val="never"/>
        <w:tblW w:w="5305" w:type="dxa"/>
        <w:tblInd w:w="0" w:type="dxa"/>
        <w:shd w:val="clear" w:color="auto" w:fill="FFFFFF"/>
        <w:tblLayout w:type="fixed"/>
        <w:tblCellMar>
          <w:top w:w="0" w:type="dxa"/>
          <w:left w:w="0" w:type="dxa"/>
          <w:bottom w:w="0" w:type="dxa"/>
          <w:right w:w="0" w:type="dxa"/>
        </w:tblCellMar>
      </w:tblPr>
      <w:tblGrid>
        <w:gridCol w:w="3325"/>
        <w:gridCol w:w="90"/>
        <w:gridCol w:w="630"/>
        <w:gridCol w:w="360"/>
        <w:gridCol w:w="900"/>
      </w:tblGrid>
      <w:tr>
        <w:tblPrEx>
          <w:shd w:val="clear" w:color="auto" w:fill="FFFFFF"/>
          <w:tblCellMar>
            <w:top w:w="0" w:type="dxa"/>
            <w:left w:w="0" w:type="dxa"/>
            <w:bottom w:w="0" w:type="dxa"/>
            <w:right w:w="0" w:type="dxa"/>
          </w:tblCellMar>
        </w:tblPrEx>
        <w:trPr>
          <w:trHeight w:val="280" w:hRule="atLeast"/>
        </w:trPr>
        <w:tc>
          <w:tcPr>
            <w:tcW w:w="3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bottom"/>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*Application Fee</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rPr>
                <w:rFonts w:ascii="Times New Roman" w:hAnsi="Times New Roman" w:eastAsia="Times New Roman" w:cs="Times New Roman"/>
                <w:color w:val="000000" w:themeColor="text1"/>
                <w:sz w:val="20"/>
                <w:szCs w:val="20"/>
                <w14:textFill>
                  <w14:solidFill>
                    <w14:schemeClr w14:val="tx1"/>
                  </w14:solidFill>
                </w14:textFill>
              </w:rPr>
            </w:pPr>
          </w:p>
        </w:tc>
        <w:tc>
          <w:tcPr>
            <w:tcW w:w="630" w:type="dxa"/>
            <w:tcBorders>
              <w:top w:val="single" w:color="auto" w:sz="4" w:space="0"/>
              <w:left w:val="single" w:color="auto" w:sz="4" w:space="0"/>
              <w:bottom w:val="single" w:color="auto" w:sz="4" w:space="0"/>
            </w:tcBorders>
            <w:shd w:val="clear" w:color="auto" w:fill="FFFFFF"/>
            <w:vAlign w:val="bottom"/>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60" w:type="dxa"/>
            <w:tcBorders>
              <w:top w:val="single" w:color="auto" w:sz="4" w:space="0"/>
              <w:bottom w:val="single" w:color="auto" w:sz="4" w:space="0"/>
              <w:right w:val="single" w:color="auto" w:sz="4" w:space="0"/>
            </w:tcBorders>
            <w:shd w:val="clear" w:color="auto" w:fill="FFFFFF"/>
            <w:vAlign w:val="bottom"/>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bottom"/>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tc>
      </w:tr>
      <w:tr>
        <w:tblPrEx>
          <w:shd w:val="clear" w:color="auto" w:fill="FFFFFF"/>
          <w:tblCellMar>
            <w:top w:w="0" w:type="dxa"/>
            <w:left w:w="0" w:type="dxa"/>
            <w:bottom w:w="0" w:type="dxa"/>
            <w:right w:w="0" w:type="dxa"/>
          </w:tblCellMar>
        </w:tblPrEx>
        <w:trPr>
          <w:trHeight w:val="280" w:hRule="atLeast"/>
        </w:trPr>
        <w:tc>
          <w:tcPr>
            <w:tcW w:w="3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*One Time Apollos Library Fee </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rPr>
                <w:rFonts w:ascii="Times New Roman" w:hAnsi="Times New Roman" w:eastAsia="Times New Roman" w:cs="Times New Roman"/>
                <w:color w:val="000000" w:themeColor="text1"/>
                <w:sz w:val="20"/>
                <w:szCs w:val="20"/>
                <w14:textFill>
                  <w14:solidFill>
                    <w14:schemeClr w14:val="tx1"/>
                  </w14:solidFill>
                </w14:textFill>
              </w:rPr>
            </w:pPr>
          </w:p>
        </w:tc>
        <w:tc>
          <w:tcPr>
            <w:tcW w:w="630" w:type="dxa"/>
            <w:tcBorders>
              <w:top w:val="single" w:color="auto" w:sz="4" w:space="0"/>
              <w:left w:val="single" w:color="auto" w:sz="4" w:space="0"/>
              <w:bottom w:val="single" w:color="auto" w:sz="4" w:space="0"/>
            </w:tcBorders>
            <w:shd w:val="clear" w:color="auto" w:fill="FFFFFF"/>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60" w:type="dxa"/>
            <w:tcBorders>
              <w:top w:val="single" w:color="auto" w:sz="4" w:space="0"/>
              <w:bottom w:val="single" w:color="auto" w:sz="4" w:space="0"/>
              <w:right w:val="single" w:color="auto" w:sz="4" w:space="0"/>
            </w:tcBorders>
            <w:shd w:val="clear" w:color="auto" w:fill="FFFFFF"/>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bottom"/>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tc>
      </w:tr>
      <w:tr>
        <w:tblPrEx>
          <w:shd w:val="clear" w:color="auto" w:fill="FFFFFF"/>
          <w:tblCellMar>
            <w:top w:w="0" w:type="dxa"/>
            <w:left w:w="0" w:type="dxa"/>
            <w:bottom w:w="0" w:type="dxa"/>
            <w:right w:w="0" w:type="dxa"/>
          </w:tblCellMar>
        </w:tblPrEx>
        <w:trPr>
          <w:trHeight w:val="280" w:hRule="atLeast"/>
        </w:trPr>
        <w:tc>
          <w:tcPr>
            <w:tcW w:w="3325" w:type="dxa"/>
            <w:tcBorders>
              <w:top w:val="single" w:color="auto" w:sz="4" w:space="0"/>
              <w:left w:val="single" w:color="auto" w:sz="4" w:space="0"/>
              <w:bottom w:val="single" w:color="auto" w:sz="4" w:space="0"/>
              <w:right w:val="single" w:color="auto" w:sz="4" w:space="0"/>
            </w:tcBorders>
            <w:shd w:val="clear" w:color="auto" w:fill="F5F5F5"/>
            <w:tcMar>
              <w:top w:w="0" w:type="dxa"/>
              <w:left w:w="108" w:type="dxa"/>
              <w:bottom w:w="0" w:type="dxa"/>
              <w:right w:w="108" w:type="dxa"/>
            </w:tcMar>
            <w:vAlign w:val="cente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*Registration Fee (20% of Tuition)</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rPr>
                <w:rFonts w:ascii="Times New Roman" w:hAnsi="Times New Roman" w:eastAsia="Times New Roman" w:cs="Times New Roman"/>
                <w:color w:val="000000" w:themeColor="text1"/>
                <w:sz w:val="20"/>
                <w:szCs w:val="20"/>
                <w14:textFill>
                  <w14:solidFill>
                    <w14:schemeClr w14:val="tx1"/>
                  </w14:solidFill>
                </w14:textFill>
              </w:rPr>
            </w:pPr>
          </w:p>
        </w:tc>
        <w:tc>
          <w:tcPr>
            <w:tcW w:w="630" w:type="dxa"/>
            <w:tcBorders>
              <w:top w:val="single" w:color="auto" w:sz="4" w:space="0"/>
              <w:left w:val="single" w:color="auto" w:sz="4" w:space="0"/>
              <w:bottom w:val="single" w:color="auto" w:sz="4" w:space="0"/>
            </w:tcBorders>
            <w:shd w:val="clear" w:color="auto" w:fill="F5F5F5"/>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60" w:type="dxa"/>
            <w:tcBorders>
              <w:top w:val="single" w:color="auto" w:sz="4" w:space="0"/>
              <w:bottom w:val="single" w:color="auto" w:sz="4" w:space="0"/>
              <w:right w:val="single" w:color="auto" w:sz="4" w:space="0"/>
            </w:tcBorders>
            <w:shd w:val="clear" w:color="auto" w:fill="F5F5F5"/>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200</w:t>
            </w:r>
          </w:p>
        </w:tc>
        <w:tc>
          <w:tcPr>
            <w:tcW w:w="900" w:type="dxa"/>
            <w:tcBorders>
              <w:top w:val="single" w:color="auto" w:sz="4" w:space="0"/>
              <w:left w:val="single" w:color="auto" w:sz="4" w:space="0"/>
              <w:bottom w:val="single" w:color="auto" w:sz="4" w:space="0"/>
              <w:right w:val="single" w:color="auto" w:sz="4" w:space="0"/>
            </w:tcBorders>
            <w:shd w:val="clear" w:color="auto" w:fill="F5F5F5"/>
            <w:vAlign w:val="cente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Note 1</w:t>
            </w:r>
          </w:p>
        </w:tc>
      </w:tr>
      <w:tr>
        <w:tblPrEx>
          <w:tblCellMar>
            <w:top w:w="0" w:type="dxa"/>
            <w:left w:w="0" w:type="dxa"/>
            <w:bottom w:w="0" w:type="dxa"/>
            <w:right w:w="0" w:type="dxa"/>
          </w:tblCellMar>
        </w:tblPrEx>
        <w:trPr>
          <w:trHeight w:val="280" w:hRule="atLeast"/>
        </w:trPr>
        <w:tc>
          <w:tcPr>
            <w:tcW w:w="33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Graduation Fee</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rPr>
                <w:rFonts w:ascii="Times New Roman" w:hAnsi="Times New Roman" w:eastAsia="Times New Roman" w:cs="Times New Roman"/>
                <w:color w:val="000000" w:themeColor="text1"/>
                <w:sz w:val="20"/>
                <w:szCs w:val="20"/>
                <w14:textFill>
                  <w14:solidFill>
                    <w14:schemeClr w14:val="tx1"/>
                  </w14:solidFill>
                </w14:textFill>
              </w:rPr>
            </w:pPr>
          </w:p>
        </w:tc>
        <w:tc>
          <w:tcPr>
            <w:tcW w:w="630" w:type="dxa"/>
            <w:tcBorders>
              <w:top w:val="single" w:color="auto" w:sz="4" w:space="0"/>
              <w:left w:val="single" w:color="auto" w:sz="4" w:space="0"/>
              <w:bottom w:val="single" w:color="auto" w:sz="4" w:space="0"/>
            </w:tcBorders>
            <w:shd w:val="clear" w:color="auto" w:fill="FFFFFF"/>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60" w:type="dxa"/>
            <w:tcBorders>
              <w:top w:val="single" w:color="auto" w:sz="4" w:space="0"/>
              <w:bottom w:val="single" w:color="auto" w:sz="4" w:space="0"/>
              <w:right w:val="single" w:color="auto" w:sz="4" w:space="0"/>
            </w:tcBorders>
            <w:shd w:val="clear" w:color="auto" w:fill="FFFFFF"/>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bottom"/>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tc>
      </w:tr>
      <w:tr>
        <w:tblPrEx>
          <w:shd w:val="clear" w:color="auto" w:fill="FFFFFF"/>
          <w:tblCellMar>
            <w:top w:w="0" w:type="dxa"/>
            <w:left w:w="0" w:type="dxa"/>
            <w:bottom w:w="0" w:type="dxa"/>
            <w:right w:w="0" w:type="dxa"/>
          </w:tblCellMar>
        </w:tblPrEx>
        <w:trPr>
          <w:trHeight w:val="280" w:hRule="atLeast"/>
        </w:trPr>
        <w:tc>
          <w:tcPr>
            <w:tcW w:w="3325" w:type="dxa"/>
            <w:tcBorders>
              <w:top w:val="single" w:color="auto" w:sz="4" w:space="0"/>
              <w:left w:val="single" w:color="auto" w:sz="4" w:space="0"/>
              <w:bottom w:val="single" w:color="auto" w:sz="4" w:space="0"/>
              <w:right w:val="single" w:color="auto" w:sz="4" w:space="0"/>
            </w:tcBorders>
            <w:shd w:val="clear" w:color="auto" w:fill="F5F5F5"/>
            <w:tcMar>
              <w:top w:w="0" w:type="dxa"/>
              <w:left w:w="108" w:type="dxa"/>
              <w:bottom w:w="0" w:type="dxa"/>
              <w:right w:w="108" w:type="dxa"/>
            </w:tcMar>
            <w:vAlign w:val="center"/>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Certificate Program Award Fee</w:t>
            </w:r>
          </w:p>
        </w:tc>
        <w:tc>
          <w:tcPr>
            <w:tcW w:w="90" w:type="dxa"/>
            <w:tcBorders>
              <w:top w:val="single" w:color="auto" w:sz="4" w:space="0"/>
              <w:left w:val="single" w:color="auto" w:sz="4" w:space="0"/>
              <w:bottom w:val="single" w:color="auto" w:sz="4" w:space="0"/>
              <w:right w:val="single" w:color="auto" w:sz="4" w:space="0"/>
            </w:tcBorders>
            <w:shd w:val="clear" w:color="auto" w:fill="C3BD96" w:themeFill="background2" w:themeFillShade="BF"/>
          </w:tcPr>
          <w:p>
            <w:pPr>
              <w:spacing w:line="300" w:lineRule="atLeast"/>
              <w:rPr>
                <w:rFonts w:ascii="Times New Roman" w:hAnsi="Times New Roman" w:eastAsia="Times New Roman" w:cs="Times New Roman"/>
                <w:color w:val="000000" w:themeColor="text1"/>
                <w:sz w:val="20"/>
                <w:szCs w:val="20"/>
                <w14:textFill>
                  <w14:solidFill>
                    <w14:schemeClr w14:val="tx1"/>
                  </w14:solidFill>
                </w14:textFill>
              </w:rPr>
            </w:pPr>
          </w:p>
        </w:tc>
        <w:tc>
          <w:tcPr>
            <w:tcW w:w="630" w:type="dxa"/>
            <w:tcBorders>
              <w:top w:val="single" w:color="auto" w:sz="4" w:space="0"/>
              <w:left w:val="single" w:color="auto" w:sz="4" w:space="0"/>
              <w:bottom w:val="single" w:color="auto" w:sz="4" w:space="0"/>
            </w:tcBorders>
            <w:shd w:val="clear" w:color="auto" w:fill="F5F5F5"/>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360" w:type="dxa"/>
            <w:tcBorders>
              <w:top w:val="single" w:color="auto" w:sz="4" w:space="0"/>
              <w:bottom w:val="single" w:color="auto" w:sz="4" w:space="0"/>
              <w:right w:val="single" w:color="auto" w:sz="4" w:space="0"/>
            </w:tcBorders>
            <w:shd w:val="clear" w:color="auto" w:fill="F5F5F5"/>
            <w:vAlign w:val="center"/>
          </w:tcPr>
          <w:p>
            <w:pPr>
              <w:spacing w:line="300" w:lineRule="atLeast"/>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900" w:type="dxa"/>
            <w:tcBorders>
              <w:top w:val="single" w:color="auto" w:sz="4" w:space="0"/>
              <w:left w:val="single" w:color="auto" w:sz="4" w:space="0"/>
              <w:bottom w:val="single" w:color="auto" w:sz="4" w:space="0"/>
              <w:right w:val="single" w:color="auto" w:sz="4" w:space="0"/>
            </w:tcBorders>
            <w:shd w:val="clear" w:color="auto" w:fill="F5F5F5"/>
            <w:vAlign w:val="bottom"/>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tc>
      </w:tr>
    </w:tbl>
    <w:p>
      <w:pPr>
        <w:shd w:val="clear" w:color="auto" w:fill="FFFFFF"/>
        <w:spacing w:line="300" w:lineRule="atLeast"/>
        <w:rPr>
          <w:rFonts w:ascii="Times New Roman" w:hAnsi="Times New Roman" w:eastAsia="Times New Roman" w:cs="Times New Roman"/>
          <w:b/>
          <w:bCs/>
          <w:sz w:val="20"/>
          <w:szCs w:val="20"/>
        </w:rPr>
      </w:pPr>
    </w:p>
    <w:p>
      <w:pPr>
        <w:shd w:val="clear" w:color="auto" w:fill="FFFFFF"/>
        <w:spacing w:line="300" w:lineRule="atLeast"/>
        <w:rPr>
          <w:rFonts w:ascii="Times New Roman" w:hAnsi="Times New Roman" w:eastAsia="Times New Roman" w:cs="Times New Roman"/>
          <w:b/>
          <w:bCs/>
          <w:sz w:val="20"/>
          <w:szCs w:val="20"/>
        </w:rPr>
      </w:pPr>
    </w:p>
    <w:p>
      <w:pPr>
        <w:shd w:val="clear" w:color="auto" w:fill="FFFFFF"/>
        <w:spacing w:line="300" w:lineRule="atLeast"/>
        <w:rPr>
          <w:rFonts w:ascii="Times New Roman" w:hAnsi="Times New Roman" w:eastAsia="Times New Roman" w:cs="Times New Roman"/>
          <w:b/>
          <w:bCs/>
          <w:sz w:val="20"/>
          <w:szCs w:val="20"/>
        </w:rPr>
      </w:pPr>
    </w:p>
    <w:p>
      <w:pPr>
        <w:shd w:val="clear" w:color="auto" w:fill="FFFFFF"/>
        <w:spacing w:line="300" w:lineRule="atLeast"/>
        <w:rPr>
          <w:rFonts w:ascii="Times New Roman" w:hAnsi="Times New Roman" w:eastAsia="Times New Roman" w:cs="Times New Roman"/>
          <w:b/>
          <w:bCs/>
          <w:sz w:val="20"/>
          <w:szCs w:val="20"/>
        </w:rPr>
      </w:pPr>
    </w:p>
    <w:p>
      <w:pPr>
        <w:shd w:val="clear" w:color="auto" w:fill="FFFFFF"/>
        <w:spacing w:line="300" w:lineRule="atLeast"/>
        <w:rPr>
          <w:rFonts w:ascii="Times New Roman" w:hAnsi="Times New Roman" w:eastAsia="Times New Roman" w:cs="Times New Roman"/>
          <w:b/>
          <w:bCs/>
          <w:sz w:val="20"/>
          <w:szCs w:val="20"/>
        </w:rPr>
      </w:pPr>
    </w:p>
    <w:p>
      <w:pPr>
        <w:shd w:val="clear" w:color="auto" w:fill="FFFFFF"/>
        <w:spacing w:line="300" w:lineRule="atLeast"/>
        <w:rPr>
          <w:rFonts w:ascii="Times New Roman" w:hAnsi="Times New Roman" w:eastAsia="Times New Roman" w:cs="Times New Roman"/>
          <w:b/>
          <w:bCs/>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shd w:val="clear" w:color="auto" w:fill="FFFFFF"/>
        <w:spacing w:line="300" w:lineRule="atLeas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Indicates fees that are non-refundable</w:t>
      </w: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b/>
          <w:bCs/>
          <w:sz w:val="20"/>
          <w:szCs w:val="20"/>
        </w:rPr>
        <w:t>**VA and Active-Duty Military are not charged</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NOTE 1:  Maximum of $200, please see Registration Fee below.</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Additional Fees Students May Incur:</w:t>
      </w:r>
    </w:p>
    <w:p>
      <w:pPr>
        <w:shd w:val="clear" w:color="auto" w:fill="FFFFFF"/>
        <w:spacing w:line="300" w:lineRule="atLeast"/>
        <w:rPr>
          <w:rFonts w:ascii="Times New Roman" w:hAnsi="Times New Roman" w:eastAsia="Times New Roman" w:cs="Times New Roman"/>
          <w:b/>
          <w:bCs/>
          <w:sz w:val="20"/>
          <w:szCs w:val="2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Leave of Absence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*International Transcript Evaluation</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*Credit Transfer Fee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*Challenge Exam</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Late Registration</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Re-Enrollment Fee to University/Program</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*Additional Transcript Fee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*Overseas Shipping – Actual Cost</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*Bank Wire Fee (Incoming and Outgoing)</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*Change of Program Fee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*2 Week Class Extension Fee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*Returned Check Fee</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*California STRF </w:t>
            </w:r>
            <w:r>
              <w:rPr>
                <w:rFonts w:ascii="Times New Roman" w:hAnsi="Times New Roman" w:eastAsia="Times New Roman" w:cs="Times New Roman"/>
                <w:i/>
                <w:iCs/>
                <w:sz w:val="20"/>
                <w:szCs w:val="20"/>
              </w:rPr>
              <w:t>Fee per $1000 Dollars Paid</w:t>
            </w:r>
          </w:p>
        </w:tc>
        <w:tc>
          <w:tcPr>
            <w:tcW w:w="720" w:type="dxa"/>
          </w:tcPr>
          <w:p>
            <w:pPr>
              <w:spacing w:line="300" w:lineRule="atLeast"/>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$2.50</w:t>
            </w:r>
          </w:p>
        </w:tc>
      </w:tr>
    </w:tbl>
    <w:p>
      <w:pPr>
        <w:spacing w:line="240" w:lineRule="auto"/>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b/>
          <w:bCs/>
          <w:sz w:val="20"/>
          <w:szCs w:val="20"/>
        </w:rPr>
        <w:t>* Indicates fees that are non-refundable</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NOTE 2: As of 1 January 2015, the STRF fee was changed to $2.50 per $1,000 of the program costs for California students attending Apollos.  </w:t>
      </w:r>
    </w:p>
    <w:p>
      <w:pPr>
        <w:rPr>
          <w:rFonts w:ascii="Times New Roman" w:hAnsi="Times New Roman" w:eastAsia="Times New Roman" w:cs="Times New Roman"/>
          <w:b/>
          <w:sz w:val="20"/>
          <w:szCs w:val="20"/>
        </w:rPr>
      </w:pPr>
    </w:p>
    <w:p>
      <w:pPr>
        <w:pStyle w:val="3"/>
      </w:pPr>
      <w:bookmarkStart w:id="128" w:name="_Toc103704767"/>
      <w:r>
        <w:t>STRF Fees for California Resident Students</w:t>
      </w:r>
      <w:bookmarkEnd w:id="128"/>
    </w:p>
    <w:p>
      <w:pPr>
        <w:tabs>
          <w:tab w:val="left" w:pos="7920"/>
          <w:tab w:val="left" w:pos="9964"/>
        </w:tabs>
        <w:rPr>
          <w:rFonts w:ascii="Times New Roman" w:hAnsi="Times New Roman" w:eastAsia="Times New Roman" w:cs="Times New Roman"/>
          <w:color w:val="262626"/>
          <w:sz w:val="20"/>
          <w:szCs w:val="20"/>
        </w:rPr>
      </w:pPr>
    </w:p>
    <w:p>
      <w:pPr>
        <w:tabs>
          <w:tab w:val="left" w:pos="7920"/>
          <w:tab w:val="left" w:pos="9964"/>
        </w:tabs>
        <w:rPr>
          <w:rFonts w:ascii="Times New Roman" w:hAnsi="Times New Roman" w:eastAsia="Times New Roman" w:cs="Times New Roman"/>
          <w:sz w:val="20"/>
          <w:szCs w:val="20"/>
        </w:rPr>
      </w:pPr>
      <w:r>
        <w:rPr>
          <w:rFonts w:ascii="Times New Roman" w:hAnsi="Times New Roman" w:eastAsia="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pPr>
        <w:tabs>
          <w:tab w:val="left" w:pos="7920"/>
        </w:tabs>
        <w:rPr>
          <w:rFonts w:ascii="Times New Roman" w:hAnsi="Times New Roman" w:eastAsia="Times New Roman" w:cs="Times New Roman"/>
          <w:sz w:val="20"/>
          <w:szCs w:val="20"/>
        </w:rPr>
      </w:pPr>
    </w:p>
    <w:p>
      <w:pPr>
        <w:tabs>
          <w:tab w:val="left" w:pos="7920"/>
        </w:tabs>
        <w:rPr>
          <w:rFonts w:ascii="Times New Roman" w:hAnsi="Times New Roman" w:eastAsia="Times New Roman" w:cs="Times New Roman"/>
          <w:sz w:val="20"/>
          <w:szCs w:val="20"/>
        </w:rPr>
      </w:pPr>
      <w:r>
        <w:rPr>
          <w:rFonts w:ascii="Times New Roman" w:hAnsi="Times New Roman" w:eastAsia="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hAnsi="Times New Roman" w:eastAsia="Times New Roman" w:cs="Times New Roman"/>
          <w:color w:val="242424"/>
          <w:sz w:val="20"/>
          <w:szCs w:val="20"/>
        </w:rPr>
        <w:t>an educational program, who is a California resident, or are enrolled in a residency program, and prepay all or part of your tuition.</w:t>
      </w:r>
    </w:p>
    <w:p>
      <w:pPr>
        <w:tabs>
          <w:tab w:val="left" w:pos="7920"/>
        </w:tabs>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hAnsi="Times New Roman" w:eastAsia="Times New Roman" w:cs="Times New Roman"/>
          <w:i/>
          <w:color w:val="242424"/>
          <w:sz w:val="20"/>
          <w:szCs w:val="20"/>
        </w:rPr>
        <w:t>.</w:t>
      </w:r>
      <w:r>
        <w:rPr>
          <w:rFonts w:ascii="Times New Roman" w:hAnsi="Times New Roman" w:eastAsia="Times New Roman" w:cs="Times New Roman"/>
          <w:color w:val="242424"/>
          <w:sz w:val="20"/>
          <w:szCs w:val="20"/>
        </w:rPr>
        <w:t>"</w:t>
      </w:r>
    </w:p>
    <w:p>
      <w:pPr>
        <w:tabs>
          <w:tab w:val="left" w:pos="7920"/>
        </w:tabs>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firstLine="19"/>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pPr>
        <w:tabs>
          <w:tab w:val="left" w:pos="7920"/>
        </w:tabs>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pPr>
        <w:tabs>
          <w:tab w:val="left" w:pos="7920"/>
        </w:tabs>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hAnsi="Times New Roman" w:eastAsia="Times New Roman" w:cs="Times New Roman"/>
          <w:i/>
          <w:color w:val="242424"/>
          <w:sz w:val="20"/>
          <w:szCs w:val="20"/>
        </w:rPr>
        <w:t>o</w:t>
      </w:r>
      <w:r>
        <w:rPr>
          <w:rFonts w:ascii="Times New Roman" w:hAnsi="Times New Roman" w:eastAsia="Times New Roman" w:cs="Times New Roman"/>
          <w:color w:val="242424"/>
          <w:sz w:val="20"/>
          <w:szCs w:val="20"/>
        </w:rPr>
        <w:t>sen teach-out plan approved by the Bureau.</w:t>
      </w:r>
    </w:p>
    <w:p>
      <w:pPr>
        <w:tabs>
          <w:tab w:val="left" w:pos="7920"/>
        </w:tabs>
        <w:ind w:left="360"/>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pPr>
        <w:tabs>
          <w:tab w:val="left" w:pos="7920"/>
        </w:tabs>
        <w:ind w:left="360"/>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hAnsi="Times New Roman" w:eastAsia="Times New Roman" w:cs="Times New Roman"/>
          <w:i/>
          <w:color w:val="242424"/>
          <w:sz w:val="20"/>
          <w:szCs w:val="20"/>
        </w:rPr>
        <w:t>l</w:t>
      </w:r>
      <w:r>
        <w:rPr>
          <w:rFonts w:ascii="Times New Roman" w:hAnsi="Times New Roman" w:eastAsia="Times New Roman" w:cs="Times New Roman"/>
          <w:color w:val="242424"/>
          <w:sz w:val="20"/>
          <w:szCs w:val="20"/>
        </w:rPr>
        <w:t>osure.</w:t>
      </w:r>
    </w:p>
    <w:p>
      <w:pPr>
        <w:tabs>
          <w:tab w:val="left" w:pos="7920"/>
        </w:tabs>
        <w:ind w:left="360"/>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4. The institution has been ordered to pay a refund by the Bureau but has failed to do so.</w:t>
      </w:r>
    </w:p>
    <w:p>
      <w:pPr>
        <w:tabs>
          <w:tab w:val="left" w:pos="7920"/>
        </w:tabs>
        <w:ind w:left="360"/>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color w:val="000000"/>
          <w:sz w:val="20"/>
          <w:szCs w:val="20"/>
        </w:rPr>
      </w:pPr>
      <w:r>
        <w:rPr>
          <w:rFonts w:ascii="Times New Roman" w:hAnsi="Times New Roman" w:eastAsia="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pPr>
        <w:tabs>
          <w:tab w:val="left" w:pos="7920"/>
        </w:tabs>
        <w:ind w:left="360"/>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920"/>
        </w:tabs>
        <w:spacing w:line="240" w:lineRule="auto"/>
        <w:ind w:left="360"/>
        <w:rPr>
          <w:rFonts w:ascii="Times New Roman" w:hAnsi="Times New Roman" w:eastAsia="Times New Roman" w:cs="Times New Roman"/>
          <w:i/>
          <w:color w:val="000000"/>
          <w:sz w:val="20"/>
          <w:szCs w:val="20"/>
        </w:rPr>
      </w:pPr>
      <w:r>
        <w:rPr>
          <w:rFonts w:ascii="Times New Roman" w:hAnsi="Times New Roman" w:eastAsia="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pPr>
        <w:pBdr>
          <w:top w:val="none" w:color="auto" w:sz="0" w:space="0"/>
          <w:left w:val="none" w:color="auto" w:sz="0" w:space="0"/>
          <w:bottom w:val="none" w:color="auto" w:sz="0" w:space="0"/>
          <w:right w:val="none" w:color="auto" w:sz="0" w:space="0"/>
          <w:between w:val="none" w:color="auto" w:sz="0" w:space="0"/>
        </w:pBdr>
        <w:spacing w:line="240" w:lineRule="auto"/>
        <w:ind w:left="360"/>
        <w:rPr>
          <w:rFonts w:ascii="Times New Roman" w:hAnsi="Times New Roman" w:eastAsia="Times New Roman" w:cs="Times New Roman"/>
          <w:i/>
          <w:color w:val="000000"/>
          <w:sz w:val="20"/>
          <w:szCs w:val="20"/>
        </w:rPr>
      </w:pPr>
    </w:p>
    <w:p>
      <w:pPr>
        <w:ind w:left="360"/>
        <w:rPr>
          <w:rFonts w:ascii="Times New Roman" w:hAnsi="Times New Roman" w:eastAsia="Times New Roman" w:cs="Times New Roman"/>
          <w:sz w:val="20"/>
          <w:szCs w:val="20"/>
        </w:rPr>
      </w:pPr>
      <w:r>
        <w:rPr>
          <w:rFonts w:ascii="Times New Roman" w:hAnsi="Times New Roman" w:eastAsia="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pPr>
        <w:ind w:left="360"/>
        <w:rPr>
          <w:rFonts w:ascii="Times New Roman" w:hAnsi="Times New Roman" w:eastAsia="Times New Roman" w:cs="Times New Roman"/>
          <w:sz w:val="20"/>
          <w:szCs w:val="20"/>
        </w:rPr>
      </w:pPr>
    </w:p>
    <w:p>
      <w:pPr>
        <w:ind w:left="360"/>
        <w:rPr>
          <w:rFonts w:ascii="Times New Roman" w:hAnsi="Times New Roman" w:eastAsia="Times New Roman" w:cs="Times New Roman"/>
          <w:sz w:val="20"/>
          <w:szCs w:val="20"/>
        </w:rPr>
      </w:pPr>
      <w:r>
        <w:rPr>
          <w:rFonts w:ascii="Times New Roman" w:hAnsi="Times New Roman" w:eastAsia="Times New Roman" w:cs="Times New Roman"/>
          <w:color w:val="242424"/>
          <w:sz w:val="20"/>
          <w:szCs w:val="20"/>
        </w:rPr>
        <w:t>To qualify for STRF reimbursement, the application must be received within four</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242424"/>
          <w:sz w:val="20"/>
          <w:szCs w:val="20"/>
        </w:rPr>
        <w:t>(4) years from the date of the action or event that made the student eligible for recovery from STRF.</w:t>
      </w:r>
    </w:p>
    <w:p>
      <w:pPr>
        <w:ind w:left="360"/>
        <w:rPr>
          <w:rFonts w:ascii="Times New Roman" w:hAnsi="Times New Roman" w:eastAsia="Times New Roman" w:cs="Times New Roman"/>
          <w:sz w:val="20"/>
          <w:szCs w:val="20"/>
        </w:rPr>
      </w:pPr>
    </w:p>
    <w:p>
      <w:pPr>
        <w:ind w:left="360"/>
        <w:rPr>
          <w:rFonts w:ascii="Times New Roman" w:hAnsi="Times New Roman" w:eastAsia="Times New Roman" w:cs="Times New Roman"/>
          <w:sz w:val="20"/>
          <w:szCs w:val="20"/>
        </w:rPr>
      </w:pPr>
      <w:r>
        <w:rPr>
          <w:rFonts w:ascii="Times New Roman" w:hAnsi="Times New Roman" w:eastAsia="Times New Roman" w:cs="Times New Roman"/>
          <w:color w:val="242424"/>
          <w:sz w:val="20"/>
          <w:szCs w:val="20"/>
        </w:rPr>
        <w:t>A student whose loan is revived by a loan holder or debt collector after a period of non-collection may, at any time, file a written application for recovery from STRF for the debt that would have otherwise been eligible for recovery. If it has been</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242424"/>
          <w:sz w:val="20"/>
          <w:szCs w:val="20"/>
        </w:rPr>
        <w:t>more than</w:t>
      </w:r>
      <w:r>
        <w:rPr>
          <w:rFonts w:ascii="Times New Roman" w:hAnsi="Times New Roman" w:eastAsia="Times New Roman" w:cs="Times New Roman"/>
          <w:color w:val="BFBFBF"/>
          <w:sz w:val="20"/>
          <w:szCs w:val="20"/>
        </w:rPr>
        <w:t>-</w:t>
      </w:r>
      <w:r>
        <w:rPr>
          <w:rFonts w:ascii="Times New Roman" w:hAnsi="Times New Roman" w:eastAsia="Times New Roman" w:cs="Times New Roman"/>
          <w:color w:val="242424"/>
          <w:sz w:val="20"/>
          <w:szCs w:val="20"/>
        </w:rPr>
        <w:t xml:space="preserve">four (4) years </w:t>
      </w:r>
      <w:r>
        <w:rPr>
          <w:rFonts w:ascii="Times New Roman" w:hAnsi="Times New Roman" w:eastAsia="Times New Roman" w:cs="Times New Roman"/>
          <w:color w:val="BFBFBF"/>
          <w:sz w:val="20"/>
          <w:szCs w:val="20"/>
        </w:rPr>
        <w:t>-</w:t>
      </w:r>
      <w:r>
        <w:rPr>
          <w:rFonts w:ascii="Times New Roman" w:hAnsi="Times New Roman" w:eastAsia="Times New Roman" w:cs="Times New Roman"/>
          <w:color w:val="242424"/>
          <w:sz w:val="20"/>
          <w:szCs w:val="20"/>
        </w:rPr>
        <w:t>since</w:t>
      </w:r>
      <w:r>
        <w:rPr>
          <w:rFonts w:ascii="Times New Roman" w:hAnsi="Times New Roman" w:eastAsia="Times New Roman" w:cs="Times New Roman"/>
          <w:color w:val="BFBFBF"/>
          <w:sz w:val="20"/>
          <w:szCs w:val="20"/>
        </w:rPr>
        <w:t xml:space="preserve">- </w:t>
      </w:r>
      <w:r>
        <w:rPr>
          <w:rFonts w:ascii="Times New Roman" w:hAnsi="Times New Roman" w:eastAsia="Times New Roman" w:cs="Times New Roman"/>
          <w:color w:val="242424"/>
          <w:sz w:val="20"/>
          <w:szCs w:val="20"/>
        </w:rPr>
        <w:t xml:space="preserve">the action or event that made </w:t>
      </w:r>
      <w:r>
        <w:rPr>
          <w:rFonts w:ascii="Times New Roman" w:hAnsi="Times New Roman" w:eastAsia="Times New Roman" w:cs="Times New Roman"/>
          <w:color w:val="BFBFBF"/>
          <w:sz w:val="20"/>
          <w:szCs w:val="20"/>
        </w:rPr>
        <w:t>·</w:t>
      </w:r>
      <w:r>
        <w:rPr>
          <w:rFonts w:ascii="Times New Roman" w:hAnsi="Times New Roman" w:eastAsia="Times New Roman" w:cs="Times New Roman"/>
          <w:color w:val="242424"/>
          <w:sz w:val="20"/>
          <w:szCs w:val="20"/>
        </w:rPr>
        <w:t>the</w:t>
      </w:r>
      <w:r>
        <w:rPr>
          <w:rFonts w:ascii="Times New Roman" w:hAnsi="Times New Roman" w:eastAsia="Times New Roman" w:cs="Times New Roman"/>
          <w:color w:val="BFBFBF"/>
          <w:sz w:val="20"/>
          <w:szCs w:val="20"/>
        </w:rPr>
        <w:t>-</w:t>
      </w:r>
      <w:r>
        <w:rPr>
          <w:rFonts w:ascii="Times New Roman" w:hAnsi="Times New Roman" w:eastAsia="Times New Roman" w:cs="Times New Roman"/>
          <w:color w:val="242424"/>
          <w:sz w:val="20"/>
          <w:szCs w:val="20"/>
        </w:rPr>
        <w:t>student eligible, the student must have filed a written application for recovery within the original four</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242424"/>
          <w:sz w:val="20"/>
          <w:szCs w:val="20"/>
        </w:rPr>
        <w:t>(4) year period, unless the period has been extended by another act of law.</w:t>
      </w:r>
    </w:p>
    <w:p>
      <w:pPr>
        <w:ind w:left="360"/>
        <w:rPr>
          <w:rFonts w:ascii="Times New Roman" w:hAnsi="Times New Roman" w:eastAsia="Times New Roman" w:cs="Times New Roman"/>
          <w:sz w:val="20"/>
          <w:szCs w:val="20"/>
        </w:rPr>
      </w:pPr>
    </w:p>
    <w:p>
      <w:pPr>
        <w:ind w:left="360"/>
        <w:rPr>
          <w:rFonts w:ascii="Times New Roman" w:hAnsi="Times New Roman" w:eastAsia="Times New Roman" w:cs="Times New Roman"/>
          <w:sz w:val="20"/>
          <w:szCs w:val="20"/>
        </w:rPr>
      </w:pPr>
      <w:r>
        <w:rPr>
          <w:rFonts w:ascii="Times New Roman" w:hAnsi="Times New Roman" w:eastAsia="Times New Roman" w:cs="Times New Roman"/>
          <w:color w:val="242424"/>
          <w:sz w:val="20"/>
          <w:szCs w:val="20"/>
        </w:rPr>
        <w:t>However, no claim can be paid to any student without a social security number or a taxpayer identification number</w:t>
      </w:r>
      <w:r>
        <w:rPr>
          <w:rFonts w:ascii="Times New Roman" w:hAnsi="Times New Roman" w:eastAsia="Times New Roman" w:cs="Times New Roman"/>
          <w:color w:val="4D4D4D"/>
          <w:sz w:val="20"/>
          <w:szCs w:val="20"/>
        </w:rPr>
        <w:t>."</w:t>
      </w:r>
    </w:p>
    <w:p/>
    <w:p>
      <w:pPr>
        <w:pStyle w:val="5"/>
      </w:pPr>
      <w:bookmarkStart w:id="129" w:name="_Toc103704768"/>
      <w:r>
        <w:t>Registration Fee:</w:t>
      </w:r>
      <w:bookmarkEnd w:id="129"/>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pPr>
        <w:rPr>
          <w:rFonts w:ascii="Times New Roman" w:hAnsi="Times New Roman" w:eastAsia="Times New Roman" w:cs="Times New Roman"/>
          <w:sz w:val="20"/>
          <w:szCs w:val="20"/>
        </w:rPr>
      </w:pPr>
    </w:p>
    <w:p>
      <w:pPr>
        <w:pStyle w:val="5"/>
        <w:rPr>
          <w:smallCaps/>
        </w:rPr>
      </w:pPr>
      <w:bookmarkStart w:id="130" w:name="_Toc103704769"/>
      <w:r>
        <w:t>Library Fees</w:t>
      </w:r>
      <w:r>
        <w:rPr>
          <w:smallCaps/>
        </w:rPr>
        <w:t>:</w:t>
      </w:r>
      <w:bookmarkEnd w:id="130"/>
    </w:p>
    <w:p>
      <w:pPr>
        <w:rPr>
          <w:rFonts w:ascii="Times New Roman" w:hAnsi="Times New Roman" w:eastAsia="Times New Roman" w:cs="Times New Roman"/>
        </w:rPr>
      </w:pPr>
      <w:r>
        <w:rPr>
          <w:rFonts w:ascii="Times New Roman" w:hAnsi="Times New Roman" w:eastAsia="Times New Roman" w:cs="Times New Roman"/>
        </w:rP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$100.00 fee to utilize the Apollos Library system.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5"/>
      </w:pPr>
      <w:bookmarkStart w:id="131" w:name="_3x8tuzt" w:colFirst="0" w:colLast="0"/>
      <w:bookmarkEnd w:id="131"/>
      <w:bookmarkStart w:id="132" w:name="_Toc103704770"/>
      <w:r>
        <w:t>Phone Calls and Postage Costs</w:t>
      </w:r>
      <w:r>
        <w:rPr>
          <w:i/>
        </w:rPr>
        <w:t>:</w:t>
      </w:r>
      <w:bookmarkEnd w:id="132"/>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pPr>
        <w:rPr>
          <w:rFonts w:ascii="Times New Roman" w:hAnsi="Times New Roman" w:eastAsia="Times New Roman" w:cs="Times New Roman"/>
          <w:sz w:val="20"/>
          <w:szCs w:val="20"/>
        </w:rPr>
      </w:pPr>
    </w:p>
    <w:p>
      <w:pPr>
        <w:pStyle w:val="5"/>
      </w:pPr>
      <w:bookmarkStart w:id="133" w:name="_Toc103704771"/>
      <w:r>
        <w:t>Catalogs</w:t>
      </w:r>
      <w:bookmarkEnd w:id="133"/>
      <w:r>
        <w:t xml:space="preserv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bookmarkStart w:id="134" w:name="_2ce457m" w:colFirst="0" w:colLast="0"/>
      <w:bookmarkEnd w:id="134"/>
      <w:r>
        <w:rPr>
          <w:rFonts w:ascii="Times New Roman" w:hAnsi="Times New Roman" w:eastAsia="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Style w:val="5"/>
      </w:pPr>
      <w:bookmarkStart w:id="135" w:name="_Toc103704772"/>
      <w:r>
        <w:t>Transcript Fees</w:t>
      </w:r>
      <w:bookmarkEnd w:id="135"/>
      <w: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pPr>
        <w:pStyle w:val="3"/>
      </w:pPr>
    </w:p>
    <w:p>
      <w:pPr>
        <w:pStyle w:val="3"/>
      </w:pPr>
      <w:bookmarkStart w:id="136" w:name="_Toc103704773"/>
      <w:r>
        <w:t>Scholarships</w:t>
      </w:r>
      <w:bookmarkEnd w:id="136"/>
    </w:p>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pPr>
        <w:rPr>
          <w:rFonts w:ascii="Times New Roman" w:hAnsi="Times New Roman" w:eastAsia="Times New Roman" w:cs="Times New Roman"/>
          <w:b/>
          <w:sz w:val="20"/>
          <w:szCs w:val="20"/>
        </w:rPr>
      </w:pPr>
    </w:p>
    <w:p>
      <w:pPr>
        <w:pStyle w:val="3"/>
      </w:pPr>
      <w:bookmarkStart w:id="137" w:name="_Toc103704774"/>
      <w:r>
        <w:t>Financial Assistance Options</w:t>
      </w:r>
      <w:bookmarkEnd w:id="137"/>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r>
        <w:fldChar w:fldCharType="begin"/>
      </w:r>
      <w:r>
        <w:instrText xml:space="preserve"> HYPERLINK "mailto:finance@apollos.edu" \h </w:instrText>
      </w:r>
      <w:r>
        <w:fldChar w:fldCharType="separate"/>
      </w:r>
      <w:r>
        <w:rPr>
          <w:rFonts w:ascii="Times New Roman" w:hAnsi="Times New Roman" w:eastAsia="Times New Roman" w:cs="Times New Roman"/>
          <w:color w:val="783D88"/>
          <w:sz w:val="20"/>
          <w:szCs w:val="20"/>
        </w:rPr>
        <w:t>finance@apollos.edu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and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for more information.  </w:t>
      </w:r>
    </w:p>
    <w:p>
      <w:pPr>
        <w:rPr>
          <w:rFonts w:ascii="Times New Roman" w:hAnsi="Times New Roman" w:eastAsia="Times New Roman" w:cs="Times New Roman"/>
          <w:sz w:val="20"/>
          <w:szCs w:val="20"/>
        </w:rPr>
      </w:pP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sz w:val="20"/>
          <w:szCs w:val="20"/>
        </w:rPr>
        <w:t>Apollos University</w:t>
      </w:r>
      <w:r>
        <w:rPr>
          <w:rFonts w:ascii="Times New Roman" w:hAnsi="Times New Roman" w:eastAsia="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b/>
          <w:color w:val="333333"/>
          <w:sz w:val="20"/>
          <w:szCs w:val="20"/>
        </w:rPr>
      </w:pPr>
      <w:r>
        <w:rPr>
          <w:rFonts w:ascii="Times New Roman" w:hAnsi="Times New Roman" w:eastAsia="Times New Roman" w:cs="Times New Roman"/>
          <w:b/>
          <w:color w:val="333333"/>
          <w:sz w:val="20"/>
          <w:szCs w:val="20"/>
        </w:rPr>
        <w:t>Student Payment Options for all new applicants applying after June 19, 2020.</w:t>
      </w:r>
    </w:p>
    <w:p>
      <w:pPr>
        <w:shd w:val="clear" w:color="auto" w:fill="FFFFFF"/>
        <w:rPr>
          <w:rFonts w:ascii="Times New Roman" w:hAnsi="Times New Roman" w:eastAsia="Times New Roman" w:cs="Times New Roman"/>
          <w:b/>
          <w:color w:val="333333"/>
          <w:sz w:val="20"/>
          <w:szCs w:val="20"/>
        </w:rPr>
      </w:pPr>
    </w:p>
    <w:p>
      <w:pPr>
        <w:pStyle w:val="3"/>
      </w:pPr>
      <w:bookmarkStart w:id="138" w:name="_Toc103704775"/>
      <w:r>
        <w:t>Tuition Payment Plans (</w:t>
      </w:r>
      <w:r>
        <w:rPr>
          <w:highlight w:val="yellow"/>
        </w:rPr>
        <w:t>NOTE</w:t>
      </w:r>
      <w:r>
        <w:rPr>
          <w:b w:val="0"/>
          <w:bCs/>
          <w:highlight w:val="yellow"/>
        </w:rPr>
        <w:t>:</w:t>
      </w:r>
      <w:r>
        <w:t xml:space="preserve"> Only Payment Option 1 can be used by students using Veteran benefits, Military TA’s or Third-Party Payers.)</w:t>
      </w:r>
      <w:bookmarkEnd w:id="138"/>
    </w:p>
    <w:p>
      <w:pPr>
        <w:numPr>
          <w:ilvl w:val="0"/>
          <w:numId w:val="34"/>
        </w:numPr>
        <w:shd w:val="clear" w:color="auto" w:fill="FFFFFF"/>
        <w:spacing w:before="280"/>
        <w:rPr>
          <w:color w:val="333333"/>
        </w:rPr>
      </w:pPr>
      <w:r>
        <w:rPr>
          <w:rFonts w:ascii="Times New Roman" w:hAnsi="Times New Roman" w:eastAsia="Times New Roman" w:cs="Times New Roman"/>
          <w:b/>
          <w:color w:val="333333"/>
          <w:sz w:val="20"/>
          <w:szCs w:val="20"/>
        </w:rPr>
        <w:t>Option 1 – Pay as classes are taken</w:t>
      </w:r>
      <w:r>
        <w:rPr>
          <w:rFonts w:ascii="Times New Roman" w:hAnsi="Times New Roman" w:eastAsia="Times New Roman" w:cs="Times New Roman"/>
          <w:b/>
          <w:color w:val="333333"/>
          <w:sz w:val="20"/>
          <w:szCs w:val="20"/>
        </w:rPr>
        <w:br w:type="textWrapping"/>
      </w:r>
      <w:r>
        <w:rPr>
          <w:rFonts w:ascii="Times New Roman" w:hAnsi="Times New Roman" w:eastAsia="Times New Roman" w:cs="Times New Roman"/>
          <w:color w:val="333333"/>
          <w:sz w:val="20"/>
          <w:szCs w:val="20"/>
        </w:rPr>
        <w:t>I will be billed when I register for new classes and pays full price of the class before the class starts.</w:t>
      </w:r>
    </w:p>
    <w:p>
      <w:pPr>
        <w:numPr>
          <w:ilvl w:val="0"/>
          <w:numId w:val="34"/>
        </w:numPr>
        <w:shd w:val="clear" w:color="auto" w:fill="FFFFFF"/>
        <w:rPr>
          <w:i/>
          <w:iCs/>
          <w:color w:val="333333"/>
        </w:rPr>
      </w:pPr>
      <w:r>
        <w:rPr>
          <w:rFonts w:ascii="Times New Roman" w:hAnsi="Times New Roman" w:eastAsia="Times New Roman" w:cs="Times New Roman"/>
          <w:b/>
          <w:color w:val="333333"/>
          <w:sz w:val="20"/>
          <w:szCs w:val="20"/>
        </w:rPr>
        <w:t>Option 2 – Pay in two equal payments as I register for a class(es)</w:t>
      </w:r>
      <w:r>
        <w:rPr>
          <w:rFonts w:ascii="Times New Roman" w:hAnsi="Times New Roman" w:eastAsia="Times New Roman" w:cs="Times New Roman"/>
          <w:b/>
          <w:color w:val="333333"/>
          <w:sz w:val="20"/>
          <w:szCs w:val="20"/>
        </w:rPr>
        <w:br w:type="textWrapping"/>
      </w:r>
      <w:r>
        <w:rPr>
          <w:rFonts w:ascii="Times New Roman" w:hAnsi="Times New Roman" w:eastAsia="Times New Roman" w:cs="Times New Roman"/>
          <w:color w:val="333333"/>
          <w:sz w:val="20"/>
          <w:szCs w:val="20"/>
        </w:rPr>
        <w:t xml:space="preserve">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 </w:t>
      </w:r>
      <w:r>
        <w:rPr>
          <w:rFonts w:ascii="Times New Roman" w:hAnsi="Times New Roman" w:eastAsia="Times New Roman" w:cs="Times New Roman"/>
          <w:b/>
          <w:bCs/>
          <w:i/>
          <w:iCs/>
          <w:color w:val="333333"/>
          <w:sz w:val="20"/>
          <w:szCs w:val="20"/>
        </w:rPr>
        <w:t>NOTE:</w:t>
      </w:r>
      <w:r>
        <w:rPr>
          <w:rFonts w:ascii="Times New Roman" w:hAnsi="Times New Roman" w:eastAsia="Times New Roman" w:cs="Times New Roman"/>
          <w:i/>
          <w:iCs/>
          <w:color w:val="333333"/>
          <w:sz w:val="20"/>
          <w:szCs w:val="20"/>
        </w:rPr>
        <w:t xml:space="preserve"> Students who receive 3</w:t>
      </w:r>
      <w:r>
        <w:rPr>
          <w:rFonts w:ascii="Times New Roman" w:hAnsi="Times New Roman" w:eastAsia="Times New Roman" w:cs="Times New Roman"/>
          <w:i/>
          <w:iCs/>
          <w:color w:val="333333"/>
          <w:sz w:val="20"/>
          <w:szCs w:val="20"/>
          <w:vertAlign w:val="superscript"/>
        </w:rPr>
        <w:t>rd</w:t>
      </w:r>
      <w:r>
        <w:rPr>
          <w:rFonts w:ascii="Times New Roman" w:hAnsi="Times New Roman" w:eastAsia="Times New Roman" w:cs="Times New Roman"/>
          <w:i/>
          <w:iCs/>
          <w:color w:val="333333"/>
          <w:sz w:val="20"/>
          <w:szCs w:val="20"/>
        </w:rPr>
        <w:t xml:space="preserve"> party payments for their programs such as VA Benefits, corporate reimbursement, etc. are not eligible to use Option 2.</w:t>
      </w:r>
    </w:p>
    <w:p>
      <w:pPr>
        <w:numPr>
          <w:ilvl w:val="0"/>
          <w:numId w:val="34"/>
        </w:numPr>
        <w:shd w:val="clear" w:color="auto" w:fill="FFFFFF"/>
        <w:rPr>
          <w:color w:val="333333"/>
        </w:rPr>
      </w:pPr>
      <w:r>
        <w:rPr>
          <w:rFonts w:ascii="Times New Roman" w:hAnsi="Times New Roman" w:eastAsia="Times New Roman" w:cs="Times New Roman"/>
          <w:b/>
          <w:color w:val="333333"/>
          <w:sz w:val="20"/>
          <w:szCs w:val="20"/>
        </w:rPr>
        <w:t xml:space="preserve">Option 3 – Discontinued for new applicants/students effective October 1, 2018 </w:t>
      </w:r>
    </w:p>
    <w:p>
      <w:pPr>
        <w:numPr>
          <w:ilvl w:val="0"/>
          <w:numId w:val="34"/>
        </w:numPr>
        <w:shd w:val="clear" w:color="auto" w:fill="FFFFFF"/>
        <w:rPr>
          <w:i/>
          <w:iCs/>
          <w:color w:val="333333"/>
        </w:rPr>
      </w:pPr>
      <w:r>
        <w:rPr>
          <w:rFonts w:ascii="Times New Roman" w:hAnsi="Times New Roman" w:eastAsia="Times New Roman" w:cs="Times New Roman"/>
          <w:b/>
          <w:color w:val="333333"/>
          <w:sz w:val="20"/>
          <w:szCs w:val="20"/>
        </w:rPr>
        <w:t xml:space="preserve">Option 4 – Initial $300 payment with monthly payments of $300 until all tuition and fees are paid. Effective June 19, 2020. </w:t>
      </w:r>
      <w:r>
        <w:rPr>
          <w:rFonts w:ascii="Times New Roman" w:hAnsi="Times New Roman" w:eastAsia="Times New Roman" w:cs="Times New Roman"/>
          <w:b/>
          <w:color w:val="333333"/>
          <w:sz w:val="20"/>
          <w:szCs w:val="20"/>
        </w:rPr>
        <w:br w:type="textWrapping"/>
      </w:r>
      <w:r>
        <w:rPr>
          <w:rFonts w:ascii="Times New Roman" w:hAnsi="Times New Roman" w:eastAsia="Times New Roman" w:cs="Times New Roman"/>
          <w:color w:val="333333"/>
          <w:sz w:val="20"/>
          <w:szCs w:val="20"/>
        </w:rPr>
        <w:t>I will pay an initial payment of </w:t>
      </w:r>
      <w:r>
        <w:rPr>
          <w:rFonts w:ascii="Times New Roman" w:hAnsi="Times New Roman" w:eastAsia="Times New Roman" w:cs="Times New Roman"/>
          <w:b/>
          <w:color w:val="333333"/>
          <w:sz w:val="20"/>
          <w:szCs w:val="20"/>
        </w:rPr>
        <w:t>$300.00</w:t>
      </w:r>
      <w:r>
        <w:rPr>
          <w:rFonts w:ascii="Times New Roman" w:hAnsi="Times New Roman" w:eastAsia="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hAnsi="Times New Roman" w:eastAsia="Times New Roman" w:cs="Times New Roman"/>
          <w:b/>
          <w:color w:val="333333"/>
          <w:sz w:val="20"/>
          <w:szCs w:val="20"/>
        </w:rPr>
        <w:t>$300.00</w:t>
      </w:r>
      <w:r>
        <w:rPr>
          <w:rFonts w:ascii="Times New Roman" w:hAnsi="Times New Roman" w:eastAsia="Times New Roman" w:cs="Times New Roman"/>
          <w:color w:val="333333"/>
          <w:sz w:val="20"/>
          <w:szCs w:val="20"/>
        </w:rPr>
        <w:t> per month. The monthly payments will begin the month after the initial payment. Payments are due on the 1</w:t>
      </w:r>
      <w:r>
        <w:rPr>
          <w:rFonts w:ascii="Times New Roman" w:hAnsi="Times New Roman" w:eastAsia="Times New Roman" w:cs="Times New Roman"/>
          <w:color w:val="333333"/>
          <w:sz w:val="20"/>
          <w:szCs w:val="20"/>
          <w:vertAlign w:val="superscript"/>
        </w:rPr>
        <w:t>st</w:t>
      </w:r>
      <w:r>
        <w:rPr>
          <w:rFonts w:ascii="Times New Roman" w:hAnsi="Times New Roman" w:eastAsia="Times New Roman" w:cs="Times New Roman"/>
          <w:color w:val="333333"/>
          <w:sz w:val="20"/>
          <w:szCs w:val="20"/>
        </w:rPr>
        <w:t xml:space="preserve"> or 15</w:t>
      </w:r>
      <w:r>
        <w:rPr>
          <w:rFonts w:ascii="Times New Roman" w:hAnsi="Times New Roman" w:eastAsia="Times New Roman" w:cs="Times New Roman"/>
          <w:color w:val="333333"/>
          <w:sz w:val="20"/>
          <w:szCs w:val="20"/>
          <w:vertAlign w:val="superscript"/>
        </w:rPr>
        <w:t>th</w:t>
      </w:r>
      <w:r>
        <w:rPr>
          <w:rFonts w:ascii="Times New Roman" w:hAnsi="Times New Roman" w:eastAsia="Times New Roman" w:cs="Times New Roman"/>
          <w:color w:val="333333"/>
          <w:sz w:val="20"/>
          <w:szCs w:val="20"/>
        </w:rPr>
        <w:t xml:space="preserve">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 </w:t>
      </w:r>
      <w:r>
        <w:rPr>
          <w:rFonts w:ascii="Times New Roman" w:hAnsi="Times New Roman" w:eastAsia="Times New Roman" w:cs="Times New Roman"/>
          <w:b/>
          <w:bCs/>
          <w:i/>
          <w:iCs/>
          <w:color w:val="333333"/>
          <w:sz w:val="20"/>
          <w:szCs w:val="20"/>
        </w:rPr>
        <w:t>NOTE:</w:t>
      </w:r>
      <w:r>
        <w:rPr>
          <w:rFonts w:ascii="Times New Roman" w:hAnsi="Times New Roman" w:eastAsia="Times New Roman" w:cs="Times New Roman"/>
          <w:i/>
          <w:iCs/>
          <w:color w:val="333333"/>
          <w:sz w:val="20"/>
          <w:szCs w:val="20"/>
        </w:rPr>
        <w:t xml:space="preserve"> Students who receive 3</w:t>
      </w:r>
      <w:r>
        <w:rPr>
          <w:rFonts w:ascii="Times New Roman" w:hAnsi="Times New Roman" w:eastAsia="Times New Roman" w:cs="Times New Roman"/>
          <w:i/>
          <w:iCs/>
          <w:color w:val="333333"/>
          <w:sz w:val="20"/>
          <w:szCs w:val="20"/>
          <w:vertAlign w:val="superscript"/>
        </w:rPr>
        <w:t>rd</w:t>
      </w:r>
      <w:r>
        <w:rPr>
          <w:rFonts w:ascii="Times New Roman" w:hAnsi="Times New Roman" w:eastAsia="Times New Roman" w:cs="Times New Roman"/>
          <w:i/>
          <w:iCs/>
          <w:color w:val="333333"/>
          <w:sz w:val="20"/>
          <w:szCs w:val="20"/>
        </w:rPr>
        <w:t xml:space="preserve"> party payments for their programs such as VA Benefits, corporate reimbursement, etc. are not eligible to use Option 4.</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b/>
          <w:color w:val="333333"/>
          <w:sz w:val="20"/>
          <w:szCs w:val="20"/>
        </w:rPr>
      </w:pPr>
      <w:r>
        <w:rPr>
          <w:rFonts w:ascii="Times New Roman" w:hAnsi="Times New Roman" w:eastAsia="Times New Roman" w:cs="Times New Roman"/>
          <w:b/>
          <w:color w:val="333333"/>
          <w:sz w:val="20"/>
          <w:szCs w:val="20"/>
        </w:rPr>
        <w:t>Employer Payment Plan: </w:t>
      </w:r>
      <w:r>
        <w:rPr>
          <w:rFonts w:ascii="Times New Roman" w:hAnsi="Times New Roman" w:eastAsia="Times New Roman" w:cs="Times New Roman"/>
          <w:color w:val="333333"/>
          <w:sz w:val="20"/>
          <w:szCs w:val="20"/>
        </w:rPr>
        <w:t>Under this plan, the student works with their organization to establish billing and payment parameters where the organization pays for part or all of the student’s tuition and fees.</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b/>
          <w:color w:val="333333"/>
          <w:sz w:val="20"/>
          <w:szCs w:val="20"/>
        </w:rPr>
        <w:t>Private Loan Plans: </w:t>
      </w:r>
      <w:r>
        <w:rPr>
          <w:rFonts w:ascii="Times New Roman" w:hAnsi="Times New Roman" w:eastAsia="Times New Roman" w:cs="Times New Roman"/>
          <w:color w:val="333333"/>
          <w:sz w:val="20"/>
          <w:szCs w:val="20"/>
        </w:rPr>
        <w:t>Under this plan, the student will work with a lender to establish funding. Payment for said funding must be on account with Apollos prior to taking courses.  </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b/>
          <w:color w:val="333333"/>
          <w:sz w:val="20"/>
          <w:szCs w:val="20"/>
        </w:rPr>
      </w:pPr>
      <w:r>
        <w:rPr>
          <w:rFonts w:ascii="Times New Roman" w:hAnsi="Times New Roman" w:eastAsia="Times New Roman" w:cs="Times New Roman"/>
          <w:b/>
          <w:color w:val="333333"/>
          <w:sz w:val="20"/>
          <w:szCs w:val="20"/>
        </w:rPr>
        <w:t>External Scholarship Plan: </w:t>
      </w:r>
      <w:r>
        <w:rPr>
          <w:rFonts w:ascii="Times New Roman" w:hAnsi="Times New Roman" w:eastAsia="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b/>
          <w:color w:val="333333"/>
          <w:sz w:val="20"/>
          <w:szCs w:val="20"/>
        </w:rPr>
        <w:t>Organizational Tuition Reimbursement Plan: </w:t>
      </w:r>
      <w:r>
        <w:rPr>
          <w:rFonts w:ascii="Times New Roman" w:hAnsi="Times New Roman" w:eastAsia="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b/>
          <w:color w:val="333333"/>
          <w:sz w:val="20"/>
          <w:szCs w:val="20"/>
        </w:rPr>
      </w:pPr>
      <w:r>
        <w:rPr>
          <w:rFonts w:ascii="Times New Roman" w:hAnsi="Times New Roman" w:eastAsia="Times New Roman" w:cs="Times New Roman"/>
          <w:b/>
          <w:color w:val="333333"/>
          <w:sz w:val="20"/>
          <w:szCs w:val="20"/>
        </w:rPr>
        <w:t xml:space="preserve">Tribal Aid Plan:  </w:t>
      </w:r>
      <w:r>
        <w:rPr>
          <w:rFonts w:ascii="Times New Roman" w:hAnsi="Times New Roman" w:eastAsia="Times New Roman" w:cs="Times New Roman"/>
          <w:color w:val="333333"/>
          <w:sz w:val="20"/>
          <w:szCs w:val="20"/>
        </w:rPr>
        <w:t>Under this plan, the student must have established lines with the tribe in question. A voucher or payment will be required with terms 90-days net from the first date of billing.</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 </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pPr>
        <w:rPr>
          <w:rFonts w:ascii="Times New Roman" w:hAnsi="Times New Roman" w:eastAsia="Times New Roman" w:cs="Times New Roman"/>
          <w:sz w:val="20"/>
          <w:szCs w:val="20"/>
        </w:rPr>
      </w:pPr>
    </w:p>
    <w:p>
      <w:pPr>
        <w:pStyle w:val="3"/>
      </w:pPr>
      <w:bookmarkStart w:id="139" w:name="_Toc103704776"/>
      <w:r>
        <w:t>Federal and State Financial Aid Programs</w:t>
      </w:r>
      <w:bookmarkEnd w:id="139"/>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does not participate in federal or state financial aid program and does not require disclosures concerning any form of financial aid.</w:t>
      </w:r>
    </w:p>
    <w:p/>
    <w:p>
      <w:pPr>
        <w:pStyle w:val="3"/>
        <w:rPr>
          <w:sz w:val="22"/>
          <w:szCs w:val="22"/>
        </w:rPr>
      </w:pPr>
      <w:bookmarkStart w:id="140" w:name="_Toc103704777"/>
      <w:r>
        <w:t>Loans</w:t>
      </w:r>
      <w:bookmarkEnd w:id="140"/>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2"/>
          <w:szCs w:val="22"/>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student is eligible for a loan guaranteed by the federal or state government and the student defaults on the loan, both of the following may occur: </w:t>
      </w:r>
    </w:p>
    <w:p>
      <w:pPr>
        <w:numPr>
          <w:ilvl w:val="0"/>
          <w:numId w:val="35"/>
        </w:numPr>
        <w:pBdr>
          <w:top w:val="none" w:color="auto" w:sz="0" w:space="0"/>
          <w:left w:val="none" w:color="auto" w:sz="0" w:space="0"/>
          <w:bottom w:val="none" w:color="auto" w:sz="0" w:space="0"/>
          <w:right w:val="none" w:color="auto" w:sz="0" w:space="0"/>
          <w:between w:val="none" w:color="auto" w:sz="0" w:space="0"/>
        </w:pBdr>
        <w:spacing w:line="240" w:lineRule="auto"/>
        <w:rPr>
          <w:color w:val="000000"/>
          <w:sz w:val="20"/>
          <w:szCs w:val="20"/>
        </w:rPr>
      </w:pPr>
      <w:r>
        <w:rPr>
          <w:rFonts w:ascii="Times New Roman" w:hAnsi="Times New Roman" w:eastAsia="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pPr>
        <w:numPr>
          <w:ilvl w:val="0"/>
          <w:numId w:val="35"/>
        </w:numPr>
        <w:rPr>
          <w:sz w:val="20"/>
          <w:szCs w:val="20"/>
        </w:rPr>
      </w:pPr>
      <w:r>
        <w:rPr>
          <w:rFonts w:ascii="Times New Roman" w:hAnsi="Times New Roman" w:eastAsia="Times New Roman" w:cs="Times New Roman"/>
          <w:sz w:val="20"/>
          <w:szCs w:val="20"/>
        </w:rPr>
        <w:t>The student may not be eligible for any other federal student financial aid at another institution or other government assistance until the loan is repaid.</w:t>
      </w:r>
    </w:p>
    <w:p>
      <w:pPr>
        <w:rPr>
          <w:rFonts w:ascii="Times New Roman" w:hAnsi="Times New Roman" w:eastAsia="Times New Roman" w:cs="Times New Roman"/>
          <w:sz w:val="20"/>
          <w:szCs w:val="20"/>
        </w:rPr>
      </w:pPr>
    </w:p>
    <w:p>
      <w:pPr>
        <w:pStyle w:val="3"/>
      </w:pPr>
      <w:bookmarkStart w:id="141" w:name="_Toc103704778"/>
      <w:r>
        <w:t>Satisfactory Academic Progress Policy</w:t>
      </w:r>
      <w:bookmarkEnd w:id="141"/>
    </w:p>
    <w:p>
      <w:pPr>
        <w:rPr>
          <w:rFonts w:ascii="Times New Roman" w:hAnsi="Times New Roman" w:eastAsia="Times New Roman" w:cs="Times New Roman"/>
          <w:b/>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pPr>
        <w:rPr>
          <w:rFonts w:ascii="Times New Roman" w:hAnsi="Times New Roman" w:eastAsia="Times New Roman" w:cs="Times New Roman"/>
          <w:b/>
          <w:sz w:val="20"/>
          <w:szCs w:val="20"/>
        </w:rPr>
      </w:pPr>
    </w:p>
    <w:p>
      <w:pPr>
        <w:pStyle w:val="3"/>
      </w:pPr>
      <w:bookmarkStart w:id="142" w:name="_Toc103704779"/>
      <w:r>
        <w:t>Tuition Obligations</w:t>
      </w:r>
      <w:bookmarkEnd w:id="142"/>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pPr>
        <w:rPr>
          <w:rFonts w:ascii="Times New Roman" w:hAnsi="Times New Roman" w:eastAsia="Times New Roman" w:cs="Times New Roman"/>
          <w:b/>
          <w:sz w:val="20"/>
          <w:szCs w:val="20"/>
        </w:rPr>
      </w:pPr>
    </w:p>
    <w:p>
      <w:pPr>
        <w:pStyle w:val="3"/>
      </w:pPr>
      <w:bookmarkStart w:id="143" w:name="_Toc103704780"/>
      <w:r>
        <w:t>Services Not Provided by Apollos University</w:t>
      </w:r>
      <w:bookmarkEnd w:id="143"/>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w:t>
      </w:r>
      <w:r>
        <w:rPr>
          <w:rFonts w:ascii="Times New Roman" w:hAnsi="Times New Roman" w:eastAsia="Times New Roman" w:cs="Times New Roman"/>
          <w:b/>
          <w:color w:val="000000"/>
          <w:sz w:val="20"/>
          <w:szCs w:val="20"/>
        </w:rPr>
        <w:t xml:space="preserve"> does not provide or charge fees</w:t>
      </w:r>
      <w:r>
        <w:rPr>
          <w:rFonts w:ascii="Times New Roman" w:hAnsi="Times New Roman" w:eastAsia="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does not participate in federal or state financial aid program and does not require disclosures concerning any form of financial aid.</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does not provide placement services.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page"/>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mc:AlternateContent>
          <mc:Choice Requires="wps">
            <w:drawing>
              <wp:anchor distT="0" distB="0" distL="114300" distR="114300" simplePos="0" relativeHeight="251669504" behindDoc="0" locked="0" layoutInCell="1" allowOverlap="1">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id="Rectangle 3" o:spid="_x0000_s1026" o:spt="1" alt="I. MISSION, GOALS, AND OBJECTIVES" style="position:absolute;left:0pt;margin-left:-20.95pt;margin-top:-28.45pt;height:99.4pt;width:501.1pt;z-index:251669504;mso-width-relative:page;mso-height-relative:page;" fillcolor="#8DB3E2" filled="t" stroked="t" coordsize="21600,21600" o:gfxdata="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iDsI9cAAAALAQAADwAAAAAAAAABACAAAAAiAAAAZHJzL2Rvd25yZXYueG1sUEsBAhQAFAAAAAgA&#10;h07iQGpfpVVfAgAAxAQAAA4AAAAAAAAAAQAgAAAAJgEAAGRycy9lMm9Eb2MueG1sUEsFBgAAAAAG&#10;AAYAWQEAAPc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VII. STUDENT RIGHTS</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rPr>
          <w:rFonts w:ascii="Times New Roman" w:hAnsi="Times New Roman" w:eastAsia="Times New Roman" w:cs="Times New Roman"/>
          <w:sz w:val="20"/>
          <w:szCs w:val="20"/>
        </w:rPr>
      </w:pPr>
      <w:bookmarkStart w:id="144" w:name="_Toc103704781"/>
      <w:r>
        <w:rPr>
          <w:rFonts w:ascii="Times New Roman" w:hAnsi="Times New Roman" w:eastAsia="Times New Roman" w:cs="Times New Roman"/>
          <w:sz w:val="20"/>
          <w:szCs w:val="20"/>
        </w:rPr>
        <w:t>VII. STUDENT RIGHTS</w:t>
      </w:r>
      <w:bookmarkEnd w:id="144"/>
    </w:p>
    <w:p>
      <w:pPr>
        <w:rPr>
          <w:rFonts w:ascii="Times New Roman" w:hAnsi="Times New Roman" w:eastAsia="Times New Roman" w:cs="Times New Roman"/>
          <w:sz w:val="20"/>
          <w:szCs w:val="20"/>
        </w:rPr>
      </w:pPr>
    </w:p>
    <w:p>
      <w:pPr>
        <w:pStyle w:val="3"/>
      </w:pPr>
      <w:bookmarkStart w:id="145" w:name="_Toc103704782"/>
      <w:r>
        <w:t>Refund Policy Guidelines</w:t>
      </w:r>
      <w:bookmarkEnd w:id="14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5471"/>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b/>
      </w:r>
    </w:p>
    <w:p>
      <w:pPr>
        <w:pStyle w:val="3"/>
      </w:pPr>
      <w:bookmarkStart w:id="146" w:name="wnyagw" w:colFirst="0" w:colLast="0"/>
      <w:bookmarkEnd w:id="146"/>
      <w:bookmarkStart w:id="147" w:name="2hio093" w:colFirst="0" w:colLast="0"/>
      <w:bookmarkEnd w:id="147"/>
      <w:bookmarkStart w:id="148" w:name="42ddq1a" w:colFirst="0" w:colLast="0"/>
      <w:bookmarkEnd w:id="148"/>
      <w:bookmarkStart w:id="149" w:name="3gnlt4p" w:colFirst="0" w:colLast="0"/>
      <w:bookmarkEnd w:id="149"/>
      <w:bookmarkStart w:id="150" w:name="_Toc103704783"/>
      <w:r>
        <w:t>Student’s Right to Cancel the Enrollment</w:t>
      </w:r>
      <w:bookmarkEnd w:id="150"/>
    </w:p>
    <w:p>
      <w:pPr>
        <w:rPr>
          <w:rFonts w:ascii="Times New Roman" w:hAnsi="Times New Roman" w:eastAsia="Times New Roman" w:cs="Times New Roman"/>
          <w:b/>
          <w:sz w:val="20"/>
          <w:szCs w:val="20"/>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b/>
          <w:sz w:val="20"/>
          <w:szCs w:val="20"/>
        </w:rPr>
        <w:t>Refund Policy</w:t>
      </w:r>
      <w:r>
        <w:rPr>
          <w:rFonts w:ascii="Times New Roman" w:hAnsi="Times New Roman" w:eastAsia="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hAnsi="Times New Roman" w:eastAsia="Times New Roman" w:cs="Times New Roman"/>
          <w:sz w:val="20"/>
          <w:szCs w:val="20"/>
        </w:rPr>
        <w:t xml:space="preserve">(Mail: Apollos University, Attn: Registrar, 600 Central Avenue, Suite 215, Great Falls, MT 59401; Email: </w:t>
      </w:r>
      <w:r>
        <w:fldChar w:fldCharType="begin"/>
      </w:r>
      <w:r>
        <w:instrText xml:space="preserve"> HYPERLINK "mailto:registrar@apollosuniversity.com" \h </w:instrText>
      </w:r>
      <w:r>
        <w:fldChar w:fldCharType="separate"/>
      </w:r>
      <w:r>
        <w:rPr>
          <w:rFonts w:ascii="Times New Roman" w:hAnsi="Times New Roman" w:eastAsia="Times New Roman" w:cs="Times New Roman"/>
          <w:color w:val="783D88"/>
          <w:sz w:val="20"/>
          <w:szCs w:val="20"/>
        </w:rPr>
        <w:t>registrar@apollos.edu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pStyle w:val="3"/>
      </w:pPr>
      <w:bookmarkStart w:id="151" w:name="_Toc103704784"/>
      <w:r>
        <w:t>Pro-Rata Refund Chart for a 4 Session Standard Class</w:t>
      </w:r>
      <w:bookmarkEnd w:id="151"/>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pPr>
        <w:rPr>
          <w:rFonts w:ascii="Times New Roman" w:hAnsi="Times New Roman" w:eastAsia="Times New Roman" w:cs="Times New Roman"/>
          <w:sz w:val="20"/>
          <w:szCs w:val="20"/>
        </w:rPr>
      </w:pPr>
    </w:p>
    <w:tbl>
      <w:tblPr>
        <w:tblStyle w:val="35"/>
        <w:tblW w:w="31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3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sz w:val="20"/>
                <w:szCs w:val="20"/>
              </w:rPr>
            </w:pPr>
          </w:p>
        </w:tc>
        <w:tc>
          <w:tcPr>
            <w:tcW w:w="126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Week</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First Week</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Second Week</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Third Week</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Fourth Week</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pBdr>
          <w:top w:val="none" w:color="auto" w:sz="0" w:space="0"/>
          <w:left w:val="none" w:color="auto" w:sz="0" w:space="0"/>
          <w:bottom w:val="none" w:color="auto" w:sz="0" w:space="0"/>
          <w:right w:val="none" w:color="auto" w:sz="0" w:space="0"/>
          <w:between w:val="none" w:color="auto" w:sz="0" w:space="0"/>
        </w:pBdr>
        <w:spacing w:line="240" w:lineRule="auto"/>
        <w:ind w:left="720"/>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The following is an example of how the pro-rata refund works for a 4-week class. </w:t>
      </w:r>
    </w:p>
    <w:p>
      <w:pPr>
        <w:numPr>
          <w:ilvl w:val="0"/>
          <w:numId w:val="36"/>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student pays $400 tuition and registration fee for the term and withdraws </w:t>
      </w:r>
      <w:r>
        <w:rPr>
          <w:rFonts w:ascii="Times New Roman" w:hAnsi="Times New Roman" w:eastAsia="Times New Roman" w:cs="Times New Roman"/>
          <w:b/>
          <w:color w:val="000000"/>
          <w:sz w:val="20"/>
          <w:szCs w:val="20"/>
        </w:rPr>
        <w:t>within the first 7 days after registration</w:t>
      </w:r>
      <w:r>
        <w:rPr>
          <w:rFonts w:ascii="Times New Roman" w:hAnsi="Times New Roman" w:eastAsia="Times New Roman" w:cs="Times New Roman"/>
          <w:color w:val="000000"/>
          <w:sz w:val="20"/>
          <w:szCs w:val="20"/>
        </w:rPr>
        <w:t xml:space="preserve">, then the full $400 tuition will be refunded.  </w:t>
      </w:r>
    </w:p>
    <w:p>
      <w:pPr>
        <w:numPr>
          <w:ilvl w:val="0"/>
          <w:numId w:val="36"/>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withdraws after</w:t>
      </w:r>
      <w:r>
        <w:rPr>
          <w:rFonts w:ascii="Times New Roman" w:hAnsi="Times New Roman" w:eastAsia="Times New Roman" w:cs="Times New Roman"/>
          <w:b/>
          <w:color w:val="000000"/>
          <w:sz w:val="20"/>
          <w:szCs w:val="20"/>
        </w:rPr>
        <w:t xml:space="preserve"> week one</w:t>
      </w:r>
      <w:r>
        <w:rPr>
          <w:rFonts w:ascii="Times New Roman" w:hAnsi="Times New Roman" w:eastAsia="Times New Roman" w:cs="Times New Roman"/>
          <w:color w:val="000000"/>
          <w:sz w:val="20"/>
          <w:szCs w:val="20"/>
        </w:rPr>
        <w:t>, then the 20% (maximum $200 registration fee will be charged).</w:t>
      </w:r>
    </w:p>
    <w:p>
      <w:pPr>
        <w:numPr>
          <w:ilvl w:val="0"/>
          <w:numId w:val="36"/>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hAnsi="Times New Roman" w:eastAsia="Times New Roman" w:cs="Times New Roman"/>
          <w:b/>
          <w:color w:val="000000"/>
          <w:sz w:val="20"/>
          <w:szCs w:val="20"/>
        </w:rPr>
        <w:tab/>
      </w:r>
    </w:p>
    <w:p>
      <w:pPr>
        <w:jc w:val="center"/>
        <w:rPr>
          <w:rFonts w:ascii="Times New Roman" w:hAnsi="Times New Roman" w:eastAsia="Times New Roman" w:cs="Times New Roman"/>
          <w:sz w:val="20"/>
          <w:szCs w:val="20"/>
          <w:u w:val="single"/>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u w:val="single"/>
        </w:rPr>
        <w:t xml:space="preserve">*After 7 calendar days of class:  $400 minus 20% </w:t>
      </w:r>
      <w:r>
        <w:rPr>
          <w:rFonts w:ascii="Times New Roman" w:hAnsi="Times New Roman" w:eastAsia="Times New Roman" w:cs="Times New Roman"/>
          <w:i/>
          <w:color w:val="000000"/>
          <w:sz w:val="20"/>
          <w:szCs w:val="20"/>
          <w:u w:val="single"/>
        </w:rPr>
        <w:t xml:space="preserve">($200 maximum Registration Fee) = </w:t>
      </w:r>
      <w:r>
        <w:rPr>
          <w:rFonts w:ascii="Times New Roman" w:hAnsi="Times New Roman" w:eastAsia="Times New Roman" w:cs="Times New Roman"/>
          <w:color w:val="000000"/>
          <w:sz w:val="20"/>
          <w:szCs w:val="20"/>
          <w:u w:val="single"/>
        </w:rPr>
        <w:t>$320.00</w:t>
      </w:r>
    </w:p>
    <w:p>
      <w:pPr>
        <w:pBdr>
          <w:top w:val="none" w:color="auto" w:sz="0" w:space="0"/>
          <w:left w:val="none" w:color="auto" w:sz="0" w:space="0"/>
          <w:bottom w:val="none" w:color="auto" w:sz="0" w:space="0"/>
          <w:right w:val="none" w:color="auto" w:sz="0" w:space="0"/>
          <w:between w:val="none" w:color="auto" w:sz="0" w:space="0"/>
        </w:pBdr>
        <w:spacing w:line="240" w:lineRule="auto"/>
        <w:ind w:left="1440"/>
        <w:rPr>
          <w:rFonts w:ascii="Times New Roman" w:hAnsi="Times New Roman" w:eastAsia="Times New Roman" w:cs="Times New Roman"/>
          <w:color w:val="000000"/>
          <w:sz w:val="20"/>
          <w:szCs w:val="20"/>
        </w:rPr>
      </w:pPr>
    </w:p>
    <w:tbl>
      <w:tblPr>
        <w:tblStyle w:val="36"/>
        <w:tblW w:w="4235" w:type="dxa"/>
        <w:jc w:val="center"/>
        <w:tblLayout w:type="fixed"/>
        <w:tblCellMar>
          <w:top w:w="0" w:type="dxa"/>
          <w:left w:w="115" w:type="dxa"/>
          <w:bottom w:w="0" w:type="dxa"/>
          <w:right w:w="115" w:type="dxa"/>
        </w:tblCellMar>
      </w:tblPr>
      <w:tblGrid>
        <w:gridCol w:w="2075"/>
        <w:gridCol w:w="2160"/>
      </w:tblGrid>
      <w:tr>
        <w:tblPrEx>
          <w:tblCellMar>
            <w:top w:w="0" w:type="dxa"/>
            <w:left w:w="115" w:type="dxa"/>
            <w:bottom w:w="0" w:type="dxa"/>
            <w:right w:w="115" w:type="dxa"/>
          </w:tblCellMar>
        </w:tblPrEx>
        <w:trPr>
          <w:trHeight w:val="200" w:hRule="atLeast"/>
          <w:jc w:val="center"/>
        </w:trPr>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w:t>
            </w:r>
          </w:p>
        </w:tc>
        <w:tc>
          <w:tcPr>
            <w:tcW w:w="2160" w:type="dxa"/>
            <w:tcBorders>
              <w:top w:val="single" w:color="000000" w:sz="4" w:space="0"/>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to Student</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7 Days of Class</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 = $400</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First Week</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 = $224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Second Week</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 = $128</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Third Week</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 = $64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Fourth Week</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 = $0</w:t>
            </w:r>
          </w:p>
        </w:tc>
      </w:tr>
    </w:tbl>
    <w:p>
      <w:pPr>
        <w:rPr>
          <w:rFonts w:ascii="Times New Roman" w:hAnsi="Times New Roman" w:eastAsia="Times New Roman" w:cs="Times New Roman"/>
          <w:sz w:val="20"/>
          <w:szCs w:val="20"/>
        </w:rPr>
      </w:pPr>
    </w:p>
    <w:p>
      <w:pPr>
        <w:pStyle w:val="3"/>
      </w:pPr>
      <w:bookmarkStart w:id="152" w:name="_Toc103704785"/>
      <w:r>
        <w:t>Pro-Rata Refund Chart for an 8 Session Standard Class</w:t>
      </w:r>
      <w:bookmarkEnd w:id="152"/>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pPr>
        <w:rPr>
          <w:rFonts w:ascii="Arial Narrow" w:hAnsi="Arial Narrow" w:eastAsia="Arial Narrow" w:cs="Arial Narrow"/>
          <w:b/>
          <w:sz w:val="17"/>
          <w:szCs w:val="17"/>
        </w:rPr>
      </w:pPr>
    </w:p>
    <w:tbl>
      <w:tblPr>
        <w:tblStyle w:val="37"/>
        <w:tblW w:w="3330" w:type="dxa"/>
        <w:tblInd w:w="30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00"/>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tcW w:w="1800" w:type="dxa"/>
            <w:shd w:val="clear" w:color="auto" w:fill="auto"/>
            <w:vAlign w:val="bottom"/>
          </w:tcPr>
          <w:p>
            <w:pPr>
              <w:jc w:val="center"/>
              <w:rPr>
                <w:rFonts w:ascii="Times New Roman" w:hAnsi="Times New Roman" w:eastAsia="Times New Roman" w:cs="Times New Roman"/>
                <w:sz w:val="20"/>
                <w:szCs w:val="20"/>
              </w:rPr>
            </w:pPr>
          </w:p>
        </w:tc>
        <w:tc>
          <w:tcPr>
            <w:tcW w:w="1530" w:type="dxa"/>
            <w:shd w:val="clear" w:color="auto" w:fill="auto"/>
            <w:vAlign w:val="bottom"/>
          </w:tcPr>
          <w:p>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*Refundable Tuition Due Student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First week</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After Week 1</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After Week 2</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After Week 3</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After Week 4</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180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After Week 5</w:t>
            </w:r>
          </w:p>
        </w:tc>
        <w:tc>
          <w:tcPr>
            <w:tcW w:w="153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The following is an example of how the pro-rata refund works for an 8-week class. </w:t>
      </w:r>
    </w:p>
    <w:p>
      <w:pPr>
        <w:numPr>
          <w:ilvl w:val="0"/>
          <w:numId w:val="37"/>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student pays $1,050 tuition and registration fee for the term and withdraws </w:t>
      </w:r>
      <w:r>
        <w:rPr>
          <w:rFonts w:ascii="Times New Roman" w:hAnsi="Times New Roman" w:eastAsia="Times New Roman" w:cs="Times New Roman"/>
          <w:b/>
          <w:color w:val="000000"/>
          <w:sz w:val="20"/>
          <w:szCs w:val="20"/>
        </w:rPr>
        <w:t>within the first 7 days after registration</w:t>
      </w:r>
      <w:r>
        <w:rPr>
          <w:rFonts w:ascii="Times New Roman" w:hAnsi="Times New Roman" w:eastAsia="Times New Roman" w:cs="Times New Roman"/>
          <w:color w:val="000000"/>
          <w:sz w:val="20"/>
          <w:szCs w:val="20"/>
        </w:rPr>
        <w:t xml:space="preserve">, then the full $1,050 tuition will be refunded.  </w:t>
      </w:r>
    </w:p>
    <w:p>
      <w:pPr>
        <w:numPr>
          <w:ilvl w:val="0"/>
          <w:numId w:val="37"/>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withdraws after</w:t>
      </w:r>
      <w:r>
        <w:rPr>
          <w:rFonts w:ascii="Times New Roman" w:hAnsi="Times New Roman" w:eastAsia="Times New Roman" w:cs="Times New Roman"/>
          <w:b/>
          <w:color w:val="000000"/>
          <w:sz w:val="20"/>
          <w:szCs w:val="20"/>
        </w:rPr>
        <w:t xml:space="preserve"> week one</w:t>
      </w:r>
      <w:r>
        <w:rPr>
          <w:rFonts w:ascii="Times New Roman" w:hAnsi="Times New Roman" w:eastAsia="Times New Roman" w:cs="Times New Roman"/>
          <w:color w:val="000000"/>
          <w:sz w:val="20"/>
          <w:szCs w:val="20"/>
        </w:rPr>
        <w:t>, then the 20% (maximum $200 registration fee will be charged).</w:t>
      </w:r>
    </w:p>
    <w:p>
      <w:pPr>
        <w:numPr>
          <w:ilvl w:val="0"/>
          <w:numId w:val="37"/>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pays $1,050 tuition for the term and withdraws, depending upon the day the student notifies Apollos of their decision to withdraw, the student will receive the following.</w:t>
      </w:r>
    </w:p>
    <w:p>
      <w:pPr>
        <w:jc w:val="center"/>
        <w:rPr>
          <w:rFonts w:ascii="Times New Roman" w:hAnsi="Times New Roman" w:eastAsia="Times New Roman" w:cs="Times New Roman"/>
          <w:b/>
        </w:rPr>
      </w:pPr>
      <w:r>
        <w:rPr>
          <w:rFonts w:ascii="Times New Roman" w:hAnsi="Times New Roman" w:eastAsia="Times New Roman" w:cs="Times New Roman"/>
          <w:b/>
        </w:rPr>
        <w:tab/>
      </w:r>
    </w:p>
    <w:p>
      <w:pPr>
        <w:jc w:val="center"/>
        <w:rPr>
          <w:rFonts w:ascii="Times New Roman" w:hAnsi="Times New Roman" w:eastAsia="Times New Roman" w:cs="Times New Roman"/>
          <w:sz w:val="20"/>
          <w:szCs w:val="20"/>
          <w:u w:val="single"/>
        </w:rPr>
      </w:pPr>
      <w:r>
        <w:rPr>
          <w:rFonts w:ascii="Times New Roman" w:hAnsi="Times New Roman" w:eastAsia="Times New Roman" w:cs="Times New Roman"/>
          <w:sz w:val="20"/>
          <w:szCs w:val="20"/>
          <w:u w:val="single"/>
        </w:rPr>
        <w:t xml:space="preserve">After 7 calendar days of class: $1,050 minus 20% </w:t>
      </w:r>
      <w:r>
        <w:rPr>
          <w:rFonts w:ascii="Times New Roman" w:hAnsi="Times New Roman" w:eastAsia="Times New Roman" w:cs="Times New Roman"/>
          <w:i/>
          <w:sz w:val="20"/>
          <w:szCs w:val="20"/>
          <w:u w:val="single"/>
        </w:rPr>
        <w:t xml:space="preserve">($200 maximum Registration Fee) = </w:t>
      </w:r>
      <w:r>
        <w:rPr>
          <w:rFonts w:ascii="Times New Roman" w:hAnsi="Times New Roman" w:eastAsia="Times New Roman" w:cs="Times New Roman"/>
          <w:sz w:val="20"/>
          <w:szCs w:val="20"/>
          <w:u w:val="single"/>
        </w:rPr>
        <w:t>$850.00</w:t>
      </w:r>
    </w:p>
    <w:p>
      <w:pPr>
        <w:jc w:val="center"/>
        <w:rPr>
          <w:rFonts w:ascii="Times New Roman" w:hAnsi="Times New Roman" w:eastAsia="Times New Roman" w:cs="Times New Roman"/>
          <w:sz w:val="20"/>
          <w:szCs w:val="20"/>
        </w:rPr>
      </w:pPr>
    </w:p>
    <w:tbl>
      <w:tblPr>
        <w:tblStyle w:val="38"/>
        <w:tblW w:w="4277" w:type="dxa"/>
        <w:tblInd w:w="27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567"/>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p>
        </w:tc>
        <w:tc>
          <w:tcPr>
            <w:tcW w:w="171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*Refundable Tuition Due Student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week (first 7 days)</w:t>
            </w:r>
          </w:p>
        </w:tc>
        <w:tc>
          <w:tcPr>
            <w:tcW w:w="1710" w:type="dxa"/>
            <w:shd w:val="clear" w:color="auto" w:fill="auto"/>
            <w:vAlign w:val="bottom"/>
          </w:tcPr>
          <w:p>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100% = $1,050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Week 1</w:t>
            </w:r>
          </w:p>
        </w:tc>
        <w:tc>
          <w:tcPr>
            <w:tcW w:w="171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 = $680.00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Week 2</w:t>
            </w:r>
          </w:p>
        </w:tc>
        <w:tc>
          <w:tcPr>
            <w:tcW w:w="171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60% = $510.00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Week 3</w:t>
            </w:r>
          </w:p>
        </w:tc>
        <w:tc>
          <w:tcPr>
            <w:tcW w:w="171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 = $340.00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Week 4</w:t>
            </w:r>
          </w:p>
        </w:tc>
        <w:tc>
          <w:tcPr>
            <w:tcW w:w="171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 = $170.00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2567"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After Week 5</w:t>
            </w:r>
          </w:p>
        </w:tc>
        <w:tc>
          <w:tcPr>
            <w:tcW w:w="171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 = $   0.00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
      <w:pPr>
        <w:pStyle w:val="3"/>
      </w:pPr>
      <w:bookmarkStart w:id="153" w:name="_Toc103704786"/>
      <w:r>
        <w:t>Pro-Rata Refund Chart for a 4 Session Your Term Class</w:t>
      </w:r>
      <w:bookmarkEnd w:id="15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4 Session Your Term (Can complete in 2 weeks or take up to 8 Weeks to complete)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39"/>
        <w:tblW w:w="4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30"/>
        <w:gridCol w:w="12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Percentage Completed by the Student</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Graded Assignments up to the end of:</w:t>
            </w:r>
          </w:p>
        </w:tc>
        <w:tc>
          <w:tcPr>
            <w:tcW w:w="126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7 days of Class</w:t>
            </w:r>
          </w:p>
        </w:tc>
        <w:tc>
          <w:tcPr>
            <w:tcW w:w="1260" w:type="dxa"/>
            <w:vAlign w:val="bottom"/>
          </w:tcPr>
          <w:p>
            <w:pPr>
              <w:jc w:val="center"/>
              <w:rPr>
                <w:rFonts w:ascii="Times New Roman" w:hAnsi="Times New Roman" w:eastAsia="Times New Roman" w:cs="Times New Roman"/>
                <w:color w:val="000000"/>
                <w:sz w:val="20"/>
                <w:szCs w:val="20"/>
              </w:rPr>
            </w:pP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 to 10%</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1</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&gt;10% - 25%</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2</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&gt;25% - 50%</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3</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&gt;50% - 100%</w:t>
            </w:r>
          </w:p>
        </w:tc>
        <w:tc>
          <w:tcPr>
            <w:tcW w:w="1260" w:type="dxa"/>
            <w:vAlign w:val="bottom"/>
          </w:tcPr>
          <w:p>
            <w:pPr>
              <w:jc w:val="center"/>
              <w:rPr>
                <w:rFonts w:ascii="Times New Roman" w:hAnsi="Times New Roman" w:eastAsia="Times New Roman" w:cs="Times New Roman"/>
                <w:color w:val="000000"/>
                <w:sz w:val="20"/>
                <w:szCs w:val="20"/>
              </w:rPr>
            </w:pP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pBdr>
          <w:top w:val="none" w:color="auto" w:sz="0" w:space="0"/>
          <w:left w:val="none" w:color="auto" w:sz="0" w:space="0"/>
          <w:bottom w:val="none" w:color="auto" w:sz="0" w:space="0"/>
          <w:right w:val="none" w:color="auto" w:sz="0" w:space="0"/>
          <w:between w:val="none" w:color="auto" w:sz="0" w:space="0"/>
        </w:pBdr>
        <w:spacing w:line="240" w:lineRule="auto"/>
        <w:ind w:left="720"/>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The following is an example of how the pro-rata refund works for a 4-Session Your Term class. </w:t>
      </w:r>
    </w:p>
    <w:p>
      <w:pPr>
        <w:numPr>
          <w:ilvl w:val="0"/>
          <w:numId w:val="38"/>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student pays $400 tuition and registration fee for the term and withdraws </w:t>
      </w:r>
      <w:r>
        <w:rPr>
          <w:rFonts w:ascii="Times New Roman" w:hAnsi="Times New Roman" w:eastAsia="Times New Roman" w:cs="Times New Roman"/>
          <w:b/>
          <w:color w:val="000000"/>
          <w:sz w:val="20"/>
          <w:szCs w:val="20"/>
        </w:rPr>
        <w:t>within the first 7 days after registration</w:t>
      </w:r>
      <w:r>
        <w:rPr>
          <w:rFonts w:ascii="Times New Roman" w:hAnsi="Times New Roman" w:eastAsia="Times New Roman" w:cs="Times New Roman"/>
          <w:color w:val="000000"/>
          <w:sz w:val="20"/>
          <w:szCs w:val="20"/>
        </w:rPr>
        <w:t xml:space="preserve">, then the full $400 tuition will be refunded.  </w:t>
      </w:r>
    </w:p>
    <w:p>
      <w:pPr>
        <w:numPr>
          <w:ilvl w:val="0"/>
          <w:numId w:val="38"/>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withdraws after</w:t>
      </w:r>
      <w:r>
        <w:rPr>
          <w:rFonts w:ascii="Times New Roman" w:hAnsi="Times New Roman" w:eastAsia="Times New Roman" w:cs="Times New Roman"/>
          <w:b/>
          <w:color w:val="000000"/>
          <w:sz w:val="20"/>
          <w:szCs w:val="20"/>
        </w:rPr>
        <w:t xml:space="preserve"> week one</w:t>
      </w:r>
      <w:r>
        <w:rPr>
          <w:rFonts w:ascii="Times New Roman" w:hAnsi="Times New Roman" w:eastAsia="Times New Roman" w:cs="Times New Roman"/>
          <w:color w:val="000000"/>
          <w:sz w:val="20"/>
          <w:szCs w:val="20"/>
        </w:rPr>
        <w:t>, then the 20% (maximum $200 registration fee will be charged).</w:t>
      </w:r>
    </w:p>
    <w:p>
      <w:pPr>
        <w:numPr>
          <w:ilvl w:val="0"/>
          <w:numId w:val="38"/>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hAnsi="Times New Roman" w:eastAsia="Times New Roman" w:cs="Times New Roman"/>
          <w:b/>
          <w:color w:val="000000"/>
          <w:sz w:val="20"/>
          <w:szCs w:val="20"/>
        </w:rPr>
        <w:tab/>
      </w:r>
    </w:p>
    <w:p>
      <w:pPr>
        <w:jc w:val="center"/>
        <w:rPr>
          <w:rFonts w:ascii="Times New Roman" w:hAnsi="Times New Roman" w:eastAsia="Times New Roman" w:cs="Times New Roman"/>
          <w:sz w:val="20"/>
          <w:szCs w:val="20"/>
          <w:u w:val="single"/>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u w:val="single"/>
        </w:rPr>
        <w:t xml:space="preserve">*After 7 calendar days of class:  $400 minus 20% </w:t>
      </w:r>
      <w:r>
        <w:rPr>
          <w:rFonts w:ascii="Times New Roman" w:hAnsi="Times New Roman" w:eastAsia="Times New Roman" w:cs="Times New Roman"/>
          <w:i/>
          <w:color w:val="000000"/>
          <w:sz w:val="20"/>
          <w:szCs w:val="20"/>
          <w:u w:val="single"/>
        </w:rPr>
        <w:t xml:space="preserve">($200 maximum Registration Fee) = </w:t>
      </w:r>
      <w:r>
        <w:rPr>
          <w:rFonts w:ascii="Times New Roman" w:hAnsi="Times New Roman" w:eastAsia="Times New Roman" w:cs="Times New Roman"/>
          <w:color w:val="000000"/>
          <w:sz w:val="20"/>
          <w:szCs w:val="20"/>
          <w:u w:val="single"/>
        </w:rPr>
        <w:t>$320.00</w:t>
      </w:r>
    </w:p>
    <w:p>
      <w:pPr>
        <w:pBdr>
          <w:top w:val="none" w:color="auto" w:sz="0" w:space="0"/>
          <w:left w:val="none" w:color="auto" w:sz="0" w:space="0"/>
          <w:bottom w:val="none" w:color="auto" w:sz="0" w:space="0"/>
          <w:right w:val="none" w:color="auto" w:sz="0" w:space="0"/>
          <w:between w:val="none" w:color="auto" w:sz="0" w:space="0"/>
        </w:pBdr>
        <w:spacing w:line="240" w:lineRule="auto"/>
        <w:ind w:left="1440"/>
        <w:rPr>
          <w:rFonts w:ascii="Times New Roman" w:hAnsi="Times New Roman" w:eastAsia="Times New Roman" w:cs="Times New Roman"/>
          <w:color w:val="000000"/>
          <w:sz w:val="20"/>
          <w:szCs w:val="20"/>
        </w:rPr>
      </w:pPr>
    </w:p>
    <w:tbl>
      <w:tblPr>
        <w:tblStyle w:val="40"/>
        <w:tblW w:w="8385" w:type="dxa"/>
        <w:jc w:val="center"/>
        <w:tblLayout w:type="fixed"/>
        <w:tblCellMar>
          <w:top w:w="0" w:type="dxa"/>
          <w:left w:w="115" w:type="dxa"/>
          <w:bottom w:w="0" w:type="dxa"/>
          <w:right w:w="115" w:type="dxa"/>
        </w:tblCellMar>
      </w:tblPr>
      <w:tblGrid>
        <w:gridCol w:w="2075"/>
        <w:gridCol w:w="2075"/>
        <w:gridCol w:w="2075"/>
        <w:gridCol w:w="2160"/>
      </w:tblGrid>
      <w:tr>
        <w:tblPrEx>
          <w:tblCellMar>
            <w:top w:w="0" w:type="dxa"/>
            <w:left w:w="115" w:type="dxa"/>
            <w:bottom w:w="0" w:type="dxa"/>
            <w:right w:w="115" w:type="dxa"/>
          </w:tblCellMar>
        </w:tblPrEx>
        <w:trPr>
          <w:trHeight w:val="200" w:hRule="atLeast"/>
          <w:jc w:val="center"/>
        </w:trPr>
        <w:tc>
          <w:tcPr>
            <w:tcW w:w="2075"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Percentage Completed by the Student</w:t>
            </w:r>
          </w:p>
        </w:tc>
        <w:tc>
          <w:tcPr>
            <w:tcW w:w="2075"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Graded Assignments up to the end of: </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20% Registration Fee</w:t>
            </w:r>
          </w:p>
        </w:tc>
        <w:tc>
          <w:tcPr>
            <w:tcW w:w="2160" w:type="dxa"/>
            <w:tcBorders>
              <w:top w:val="single" w:color="000000" w:sz="4" w:space="0"/>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to Student</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7 days of Class</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 = $400</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 to 10%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1</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 = $224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&gt;10% - 25%</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2</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 = $128</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&gt;25% - 50%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3</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 = $64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&gt;50% - 100%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 = $0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pStyle w:val="3"/>
      </w:pPr>
    </w:p>
    <w:p>
      <w:pPr>
        <w:pStyle w:val="3"/>
      </w:pPr>
      <w:bookmarkStart w:id="154" w:name="_Toc103704787"/>
      <w:r>
        <w:t>Pro-Rata Refund Chart for an 8 Session Your Term Class</w:t>
      </w:r>
      <w:bookmarkEnd w:id="15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8 Session Your Term (Can completed in 4 weeks or take up to 16 Weeks to complete)</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41"/>
        <w:tblW w:w="4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30"/>
        <w:gridCol w:w="12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Percentage Completed by the Student</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Graded Assignments up to the end of:</w:t>
            </w:r>
          </w:p>
        </w:tc>
        <w:tc>
          <w:tcPr>
            <w:tcW w:w="1260" w:type="dxa"/>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7 days of Class</w:t>
            </w:r>
          </w:p>
        </w:tc>
        <w:tc>
          <w:tcPr>
            <w:tcW w:w="1260" w:type="dxa"/>
            <w:vAlign w:val="bottom"/>
          </w:tcPr>
          <w:p>
            <w:pPr>
              <w:jc w:val="center"/>
              <w:rPr>
                <w:rFonts w:ascii="Times New Roman" w:hAnsi="Times New Roman" w:eastAsia="Times New Roman" w:cs="Times New Roman"/>
                <w:color w:val="000000"/>
                <w:sz w:val="20"/>
                <w:szCs w:val="20"/>
              </w:rPr>
            </w:pP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 to 10%</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1</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&gt;10% - 25%</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3</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&gt;25% - 50%</w:t>
            </w:r>
          </w:p>
        </w:tc>
        <w:tc>
          <w:tcPr>
            <w:tcW w:w="1260" w:type="dxa"/>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5</w:t>
            </w: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 w:hRule="atLeast"/>
          <w:jc w:val="center"/>
        </w:trPr>
        <w:tc>
          <w:tcPr>
            <w:tcW w:w="1930" w:type="dxa"/>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&gt;50% - 100%</w:t>
            </w:r>
          </w:p>
        </w:tc>
        <w:tc>
          <w:tcPr>
            <w:tcW w:w="1260" w:type="dxa"/>
            <w:vAlign w:val="bottom"/>
          </w:tcPr>
          <w:p>
            <w:pPr>
              <w:jc w:val="center"/>
              <w:rPr>
                <w:rFonts w:ascii="Times New Roman" w:hAnsi="Times New Roman" w:eastAsia="Times New Roman" w:cs="Times New Roman"/>
                <w:color w:val="000000"/>
                <w:sz w:val="20"/>
                <w:szCs w:val="20"/>
              </w:rPr>
            </w:pPr>
          </w:p>
        </w:tc>
        <w:tc>
          <w:tcPr>
            <w:tcW w:w="1260" w:type="dxa"/>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pBdr>
          <w:top w:val="none" w:color="auto" w:sz="0" w:space="0"/>
          <w:left w:val="none" w:color="auto" w:sz="0" w:space="0"/>
          <w:bottom w:val="none" w:color="auto" w:sz="0" w:space="0"/>
          <w:right w:val="none" w:color="auto" w:sz="0" w:space="0"/>
          <w:between w:val="none" w:color="auto" w:sz="0" w:space="0"/>
        </w:pBdr>
        <w:spacing w:line="240" w:lineRule="auto"/>
        <w:ind w:left="720"/>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The following is an example of how the pro-rata refund works for a 8-Session Your Term class. </w:t>
      </w:r>
    </w:p>
    <w:p>
      <w:pPr>
        <w:numPr>
          <w:ilvl w:val="0"/>
          <w:numId w:val="39"/>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student pays $400 tuition and registration fee for the term and withdraws </w:t>
      </w:r>
      <w:r>
        <w:rPr>
          <w:rFonts w:ascii="Times New Roman" w:hAnsi="Times New Roman" w:eastAsia="Times New Roman" w:cs="Times New Roman"/>
          <w:b/>
          <w:color w:val="000000"/>
          <w:sz w:val="20"/>
          <w:szCs w:val="20"/>
        </w:rPr>
        <w:t>within the first 7 days after registration</w:t>
      </w:r>
      <w:r>
        <w:rPr>
          <w:rFonts w:ascii="Times New Roman" w:hAnsi="Times New Roman" w:eastAsia="Times New Roman" w:cs="Times New Roman"/>
          <w:color w:val="000000"/>
          <w:sz w:val="20"/>
          <w:szCs w:val="20"/>
        </w:rPr>
        <w:t xml:space="preserve">, then the full $400 tuition will be refunded.  </w:t>
      </w:r>
    </w:p>
    <w:p>
      <w:pPr>
        <w:numPr>
          <w:ilvl w:val="0"/>
          <w:numId w:val="39"/>
        </w:numPr>
        <w:pBdr>
          <w:top w:val="none" w:color="auto" w:sz="0" w:space="0"/>
          <w:left w:val="none" w:color="auto" w:sz="0" w:space="0"/>
          <w:bottom w:val="none" w:color="auto" w:sz="0" w:space="0"/>
          <w:right w:val="none" w:color="auto" w:sz="0" w:space="0"/>
          <w:between w:val="none" w:color="auto" w:sz="0" w:space="0"/>
        </w:pBdr>
        <w:spacing w:line="240" w:lineRule="auto"/>
        <w:ind w:left="1440" w:hanging="45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withdraws after</w:t>
      </w:r>
      <w:r>
        <w:rPr>
          <w:rFonts w:ascii="Times New Roman" w:hAnsi="Times New Roman" w:eastAsia="Times New Roman" w:cs="Times New Roman"/>
          <w:b/>
          <w:color w:val="000000"/>
          <w:sz w:val="20"/>
          <w:szCs w:val="20"/>
        </w:rPr>
        <w:t xml:space="preserve"> week one</w:t>
      </w:r>
      <w:r>
        <w:rPr>
          <w:rFonts w:ascii="Times New Roman" w:hAnsi="Times New Roman" w:eastAsia="Times New Roman" w:cs="Times New Roman"/>
          <w:color w:val="000000"/>
          <w:sz w:val="20"/>
          <w:szCs w:val="20"/>
        </w:rPr>
        <w:t>, then the 20% (maximum $200 registration fee will be charged).</w:t>
      </w:r>
    </w:p>
    <w:p>
      <w:pPr>
        <w:numPr>
          <w:ilvl w:val="0"/>
          <w:numId w:val="39"/>
        </w:numPr>
        <w:pBdr>
          <w:top w:val="none" w:color="auto" w:sz="0" w:space="0"/>
          <w:left w:val="none" w:color="auto" w:sz="0" w:space="0"/>
          <w:bottom w:val="none" w:color="auto" w:sz="0" w:space="0"/>
          <w:right w:val="none" w:color="auto" w:sz="0" w:space="0"/>
          <w:between w:val="none" w:color="auto" w:sz="0" w:space="0"/>
        </w:pBdr>
        <w:spacing w:line="240" w:lineRule="auto"/>
        <w:ind w:left="1440" w:hanging="4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hAnsi="Times New Roman" w:eastAsia="Times New Roman" w:cs="Times New Roman"/>
          <w:b/>
          <w:color w:val="000000"/>
          <w:sz w:val="20"/>
          <w:szCs w:val="20"/>
        </w:rPr>
        <w:tab/>
      </w:r>
    </w:p>
    <w:p>
      <w:pPr>
        <w:jc w:val="center"/>
        <w:rPr>
          <w:rFonts w:ascii="Times New Roman" w:hAnsi="Times New Roman" w:eastAsia="Times New Roman" w:cs="Times New Roman"/>
          <w:sz w:val="20"/>
          <w:szCs w:val="20"/>
          <w:u w:val="single"/>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u w:val="single"/>
        </w:rPr>
        <w:t xml:space="preserve">*After the 7 calendar days of class:  $400 minus 20% </w:t>
      </w:r>
      <w:r>
        <w:rPr>
          <w:rFonts w:ascii="Times New Roman" w:hAnsi="Times New Roman" w:eastAsia="Times New Roman" w:cs="Times New Roman"/>
          <w:i/>
          <w:color w:val="000000"/>
          <w:sz w:val="20"/>
          <w:szCs w:val="20"/>
          <w:u w:val="single"/>
        </w:rPr>
        <w:t xml:space="preserve">($200 maximum Registration Fee) = </w:t>
      </w:r>
      <w:r>
        <w:rPr>
          <w:rFonts w:ascii="Times New Roman" w:hAnsi="Times New Roman" w:eastAsia="Times New Roman" w:cs="Times New Roman"/>
          <w:color w:val="000000"/>
          <w:sz w:val="20"/>
          <w:szCs w:val="20"/>
          <w:u w:val="single"/>
        </w:rPr>
        <w:t>$320.00</w:t>
      </w:r>
    </w:p>
    <w:p>
      <w:pPr>
        <w:pBdr>
          <w:top w:val="none" w:color="auto" w:sz="0" w:space="0"/>
          <w:left w:val="none" w:color="auto" w:sz="0" w:space="0"/>
          <w:bottom w:val="none" w:color="auto" w:sz="0" w:space="0"/>
          <w:right w:val="none" w:color="auto" w:sz="0" w:space="0"/>
          <w:between w:val="none" w:color="auto" w:sz="0" w:space="0"/>
        </w:pBdr>
        <w:spacing w:line="240" w:lineRule="auto"/>
        <w:ind w:left="1440"/>
        <w:rPr>
          <w:rFonts w:ascii="Times New Roman" w:hAnsi="Times New Roman" w:eastAsia="Times New Roman" w:cs="Times New Roman"/>
          <w:color w:val="000000"/>
          <w:sz w:val="20"/>
          <w:szCs w:val="20"/>
        </w:rPr>
      </w:pPr>
    </w:p>
    <w:tbl>
      <w:tblPr>
        <w:tblStyle w:val="42"/>
        <w:tblW w:w="8385" w:type="dxa"/>
        <w:jc w:val="center"/>
        <w:tblLayout w:type="fixed"/>
        <w:tblCellMar>
          <w:top w:w="0" w:type="dxa"/>
          <w:left w:w="115" w:type="dxa"/>
          <w:bottom w:w="0" w:type="dxa"/>
          <w:right w:w="115" w:type="dxa"/>
        </w:tblCellMar>
      </w:tblPr>
      <w:tblGrid>
        <w:gridCol w:w="2075"/>
        <w:gridCol w:w="2075"/>
        <w:gridCol w:w="2075"/>
        <w:gridCol w:w="2160"/>
      </w:tblGrid>
      <w:tr>
        <w:tblPrEx>
          <w:tblCellMar>
            <w:top w:w="0" w:type="dxa"/>
            <w:left w:w="115" w:type="dxa"/>
            <w:bottom w:w="0" w:type="dxa"/>
            <w:right w:w="115" w:type="dxa"/>
          </w:tblCellMar>
        </w:tblPrEx>
        <w:trPr>
          <w:trHeight w:val="200" w:hRule="atLeast"/>
          <w:jc w:val="center"/>
        </w:trPr>
        <w:tc>
          <w:tcPr>
            <w:tcW w:w="2075"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Percentage Completed by the Student</w:t>
            </w:r>
          </w:p>
        </w:tc>
        <w:tc>
          <w:tcPr>
            <w:tcW w:w="2075"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Graded Assignments up to the end of: </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20% Registration Fee</w:t>
            </w:r>
          </w:p>
        </w:tc>
        <w:tc>
          <w:tcPr>
            <w:tcW w:w="2160" w:type="dxa"/>
            <w:tcBorders>
              <w:top w:val="single" w:color="000000" w:sz="4" w:space="0"/>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Refund to Student</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First 7 days of Class</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100% = $400</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Up to 10%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1</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 = $224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&gt;10% - 25%</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3</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 = $128</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&gt;25% - 50%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Session 5</w:t>
            </w: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w:t>
            </w: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20% = $64</w:t>
            </w:r>
          </w:p>
        </w:tc>
      </w:tr>
      <w:tr>
        <w:tblPrEx>
          <w:tblCellMar>
            <w:top w:w="0" w:type="dxa"/>
            <w:left w:w="115" w:type="dxa"/>
            <w:bottom w:w="0" w:type="dxa"/>
            <w:right w:w="115" w:type="dxa"/>
          </w:tblCellMar>
        </w:tblPrEx>
        <w:trPr>
          <w:trHeight w:val="200" w:hRule="atLeast"/>
          <w:jc w:val="center"/>
        </w:trPr>
        <w:tc>
          <w:tcPr>
            <w:tcW w:w="2075" w:type="dxa"/>
            <w:tcBorders>
              <w:top w:val="nil"/>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&gt;50% - 100%</w:t>
            </w:r>
          </w:p>
        </w:tc>
        <w:tc>
          <w:tcPr>
            <w:tcW w:w="2075" w:type="dxa"/>
            <w:tcBorders>
              <w:top w:val="nil"/>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color w:val="000000"/>
                <w:sz w:val="20"/>
                <w:szCs w:val="20"/>
              </w:rPr>
            </w:pPr>
          </w:p>
        </w:tc>
        <w:tc>
          <w:tcPr>
            <w:tcW w:w="2075" w:type="dxa"/>
            <w:tcBorders>
              <w:top w:val="nil"/>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p>
        </w:tc>
        <w:tc>
          <w:tcPr>
            <w:tcW w:w="2160" w:type="dxa"/>
            <w:tcBorders>
              <w:top w:val="nil"/>
              <w:left w:val="nil"/>
              <w:bottom w:val="single" w:color="000000" w:sz="4" w:space="0"/>
              <w:right w:val="single" w:color="000000" w:sz="4" w:space="0"/>
            </w:tcBorders>
            <w:shd w:val="clear" w:color="auto" w:fill="auto"/>
            <w:vAlign w:val="bottom"/>
          </w:tcPr>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0% = $0</w:t>
            </w:r>
          </w:p>
        </w:tc>
      </w:tr>
    </w:tbl>
    <w:p>
      <w:pPr>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 xml:space="preserve">*Refundable tuition is the total course tuition minus the registration fee. </w:t>
      </w:r>
    </w:p>
    <w:p>
      <w:pPr>
        <w:rPr>
          <w:rFonts w:ascii="Times New Roman" w:hAnsi="Times New Roman" w:eastAsia="Times New Roman" w:cs="Times New Roman"/>
          <w:sz w:val="20"/>
          <w:szCs w:val="20"/>
        </w:rPr>
      </w:pPr>
    </w:p>
    <w:p>
      <w:pPr>
        <w:pStyle w:val="3"/>
      </w:pPr>
      <w:bookmarkStart w:id="155" w:name="_Toc103704788"/>
      <w:r>
        <w:t>Student Academic Grievances</w:t>
      </w:r>
      <w:bookmarkEnd w:id="155"/>
    </w:p>
    <w:p>
      <w:pPr>
        <w:rPr>
          <w:rFonts w:ascii="Times New Roman" w:hAnsi="Times New Roman" w:eastAsia="Times New Roman" w:cs="Times New Roman"/>
          <w:sz w:val="20"/>
          <w:szCs w:val="20"/>
        </w:rPr>
      </w:pPr>
    </w:p>
    <w:p>
      <w:pPr>
        <w:numPr>
          <w:ilvl w:val="0"/>
          <w:numId w:val="40"/>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pPr>
        <w:numPr>
          <w:ilvl w:val="0"/>
          <w:numId w:val="40"/>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pPr>
        <w:numPr>
          <w:ilvl w:val="0"/>
          <w:numId w:val="40"/>
        </w:numPr>
        <w:rPr>
          <w:rFonts w:ascii="Times New Roman" w:hAnsi="Times New Roman" w:eastAsia="Times New Roman" w:cs="Times New Roman"/>
          <w:sz w:val="20"/>
          <w:szCs w:val="20"/>
        </w:rPr>
      </w:pPr>
      <w:r>
        <w:rPr>
          <w:rFonts w:ascii="Times New Roman" w:hAnsi="Times New Roman" w:eastAsia="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pPr>
        <w:numPr>
          <w:ilvl w:val="0"/>
          <w:numId w:val="40"/>
        </w:numPr>
        <w:rPr>
          <w:rFonts w:ascii="Times New Roman" w:hAnsi="Times New Roman" w:eastAsia="Times New Roman" w:cs="Times New Roman"/>
          <w:sz w:val="20"/>
          <w:szCs w:val="20"/>
        </w:rPr>
      </w:pPr>
      <w:r>
        <w:rPr>
          <w:rFonts w:ascii="Times New Roman" w:hAnsi="Times New Roman" w:eastAsia="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pPr>
        <w:numPr>
          <w:ilvl w:val="0"/>
          <w:numId w:val="40"/>
        </w:numPr>
        <w:rPr>
          <w:rFonts w:ascii="Times New Roman" w:hAnsi="Times New Roman" w:eastAsia="Times New Roman" w:cs="Times New Roman"/>
          <w:sz w:val="20"/>
          <w:szCs w:val="20"/>
        </w:rPr>
      </w:pPr>
      <w:r>
        <w:rPr>
          <w:rFonts w:ascii="Times New Roman" w:hAnsi="Times New Roman" w:eastAsia="Times New Roman" w:cs="Times New Roman"/>
          <w:sz w:val="20"/>
          <w:szCs w:val="20"/>
        </w:rPr>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p>
      <w:pPr>
        <w:pStyle w:val="3"/>
      </w:pPr>
      <w:bookmarkStart w:id="156" w:name="_Toc103704789"/>
      <w:r>
        <w:t>Student Complaint File</w:t>
      </w:r>
      <w:bookmarkEnd w:id="156"/>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who will then categorize the complaint into one of the following:</w:t>
      </w:r>
    </w:p>
    <w:p>
      <w:pPr>
        <w:rPr>
          <w:rFonts w:ascii="Times New Roman" w:hAnsi="Times New Roman" w:eastAsia="Times New Roman" w:cs="Times New Roman"/>
          <w:sz w:val="20"/>
          <w:szCs w:val="20"/>
        </w:rPr>
      </w:pP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Textbooks and Course Materials</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Library Services</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Facilitation and Professor Performance</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Grading Consistency</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Administrative Effectiveness</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Website Malfunction/Technical Issue</w:t>
      </w:r>
    </w:p>
    <w:p>
      <w:pPr>
        <w:numPr>
          <w:ilvl w:val="0"/>
          <w:numId w:val="41"/>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Program Effectiveness/Program Expectations</w:t>
      </w:r>
    </w:p>
    <w:p>
      <w:pPr>
        <w:numPr>
          <w:ilvl w:val="0"/>
          <w:numId w:val="41"/>
        </w:numPr>
        <w:pBdr>
          <w:top w:val="none" w:color="auto" w:sz="0" w:space="0"/>
          <w:left w:val="none" w:color="auto" w:sz="0" w:space="0"/>
          <w:bottom w:val="none" w:color="auto" w:sz="0" w:space="0"/>
          <w:right w:val="none" w:color="auto" w:sz="0" w:space="0"/>
          <w:between w:val="none" w:color="auto" w:sz="0" w:space="0"/>
        </w:pBdr>
        <w:spacing w:after="20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Course Content and Accuracy</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If the issue remains unresolved the student is encouraged to contact the Distance Education Accrediting Commission. DEAC is located at 1101 17th Street NW, Suite 808, Washington D.C. 20036.  DEAC can also be reached at 202-234-5100 or at </w:t>
      </w:r>
      <w:r>
        <w:fldChar w:fldCharType="begin"/>
      </w:r>
      <w:r>
        <w:instrText xml:space="preserve"> HYPERLINK "http://deac.org" \h </w:instrText>
      </w:r>
      <w:r>
        <w:fldChar w:fldCharType="separate"/>
      </w:r>
      <w:r>
        <w:rPr>
          <w:rFonts w:ascii="Times New Roman" w:hAnsi="Times New Roman" w:eastAsia="Times New Roman" w:cs="Times New Roman"/>
          <w:b/>
          <w:color w:val="783D88"/>
          <w:sz w:val="20"/>
          <w:szCs w:val="20"/>
        </w:rPr>
        <w:t>http://deac.org</w:t>
      </w:r>
      <w:r>
        <w:rPr>
          <w:rFonts w:ascii="Times New Roman" w:hAnsi="Times New Roman" w:eastAsia="Times New Roman" w:cs="Times New Roman"/>
          <w:b/>
          <w:color w:val="783D88"/>
          <w:sz w:val="20"/>
          <w:szCs w:val="20"/>
        </w:rPr>
        <w:fldChar w:fldCharType="end"/>
      </w:r>
      <w:r>
        <w:rPr>
          <w:rFonts w:ascii="Times New Roman" w:hAnsi="Times New Roman" w:eastAsia="Times New Roman" w:cs="Times New Roman"/>
          <w:b/>
          <w:color w:val="1F497D"/>
          <w:sz w:val="20"/>
          <w:szCs w:val="20"/>
        </w:rPr>
        <w:t>.</w:t>
      </w:r>
      <w:r>
        <w:rPr>
          <w:rFonts w:ascii="Times New Roman" w:hAnsi="Times New Roman" w:eastAsia="Times New Roman" w:cs="Times New Roman"/>
          <w:color w:val="000000"/>
          <w:sz w:val="20"/>
          <w:szCs w:val="20"/>
        </w:rPr>
        <w:t xml:space="preserve"> </w:t>
      </w:r>
    </w:p>
    <w:p>
      <w:pPr>
        <w:rPr>
          <w:rFonts w:ascii="Times New Roman" w:hAnsi="Times New Roman" w:eastAsia="Times New Roman" w:cs="Times New Roman"/>
          <w:sz w:val="20"/>
          <w:szCs w:val="20"/>
        </w:rPr>
      </w:pP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r>
        <w:br w:type="page"/>
      </w:r>
    </w:p>
    <w:p>
      <w:pPr>
        <w:rPr>
          <w:rFonts w:ascii="Times New Roman" w:hAnsi="Times New Roman" w:eastAsia="Times New Roman" w:cs="Times New Roman"/>
          <w:sz w:val="20"/>
          <w:szCs w:val="20"/>
        </w:rPr>
      </w:pPr>
      <w:r>
        <mc:AlternateContent>
          <mc:Choice Requires="wps">
            <w:drawing>
              <wp:anchor distT="0" distB="0" distL="114300" distR="114300" simplePos="0" relativeHeight="251670528" behindDoc="0" locked="0" layoutInCell="1" allowOverlap="1">
                <wp:simplePos x="0" y="0"/>
                <wp:positionH relativeFrom="column">
                  <wp:posOffset>-266065</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id="Rectangle 6" o:spid="_x0000_s1026" o:spt="1" alt="I. MISSION, GOALS, AND OBJECTIVES" style="position:absolute;left:0pt;margin-left:-20.95pt;margin-top:1pt;height:99.4pt;width:501.1pt;z-index:251670528;mso-width-relative:page;mso-height-relative:page;" fillcolor="#8DB3E2" filled="t" stroked="t" coordsize="21600,21600" o:gfxdata="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SfX9XWAAAACQEAAA8AAAAAAAAAAQAgAAAAIgAAAGRycy9kb3ducmV2LnhtbFBL&#10;AQIUABQAAAAIAIdO4kB//HPCagIAANAEAAAOAAAAAAAAAAEAIAAAACUBAABkcnMvZTJvRG9jLnht&#10;bFBLBQYAAAAABgAGAFkBAAABBg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VIII. STUDENT SERVICES</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rPr>
          <w:rFonts w:ascii="Times New Roman" w:hAnsi="Times New Roman" w:eastAsia="Times New Roman" w:cs="Times New Roman"/>
          <w:sz w:val="20"/>
          <w:szCs w:val="20"/>
        </w:rPr>
      </w:pPr>
      <w:bookmarkStart w:id="157" w:name="_Toc103704790"/>
      <w:r>
        <w:rPr>
          <w:rFonts w:ascii="Times New Roman" w:hAnsi="Times New Roman" w:eastAsia="Times New Roman" w:cs="Times New Roman"/>
          <w:sz w:val="20"/>
          <w:szCs w:val="20"/>
        </w:rPr>
        <w:t>VIII. STUDENT SERVICES</w:t>
      </w:r>
      <w:bookmarkEnd w:id="157"/>
    </w:p>
    <w:p>
      <w:pPr>
        <w:rPr>
          <w:rFonts w:ascii="Times New Roman" w:hAnsi="Times New Roman" w:eastAsia="Times New Roman" w:cs="Times New Roman"/>
          <w:b/>
          <w:smallCaps/>
          <w:sz w:val="20"/>
          <w:szCs w:val="20"/>
        </w:rPr>
      </w:pPr>
    </w:p>
    <w:p>
      <w:pPr>
        <w:pStyle w:val="3"/>
      </w:pPr>
      <w:bookmarkStart w:id="158" w:name="_Toc103704791"/>
      <w:r>
        <w:t>Orientation Program and Skills for Success</w:t>
      </w:r>
      <w:bookmarkEnd w:id="158"/>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hAnsi="Times New Roman" w:eastAsia="Times New Roman" w:cs="Times New Roman"/>
          <w:color w:val="333333"/>
          <w:sz w:val="20"/>
          <w:szCs w:val="20"/>
        </w:rPr>
        <w:t>navigating the Apollos systems and expectations; Apollos policies and procedures; student services and university resources; and the LIRN Library Database.</w:t>
      </w:r>
    </w:p>
    <w:p>
      <w:pPr>
        <w:pStyle w:val="3"/>
      </w:pPr>
    </w:p>
    <w:p>
      <w:pPr>
        <w:pStyle w:val="3"/>
      </w:pPr>
      <w:bookmarkStart w:id="159" w:name="_Toc103704792"/>
      <w:r>
        <w:t>Academic Advisement</w:t>
      </w:r>
      <w:bookmarkEnd w:id="159"/>
    </w:p>
    <w:p>
      <w:pPr>
        <w:rPr>
          <w:rFonts w:ascii="Times New Roman" w:hAnsi="Times New Roman" w:eastAsia="Times New Roman" w:cs="Times New Roman"/>
          <w:b/>
          <w:smallCaps/>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pPr>
        <w:rPr>
          <w:rFonts w:ascii="Times New Roman" w:hAnsi="Times New Roman" w:eastAsia="Times New Roman" w:cs="Times New Roman"/>
          <w:b/>
          <w:smallCaps/>
          <w:sz w:val="20"/>
          <w:szCs w:val="20"/>
        </w:rPr>
      </w:pPr>
    </w:p>
    <w:p>
      <w:pPr>
        <w:pStyle w:val="3"/>
      </w:pPr>
      <w:bookmarkStart w:id="160" w:name="_Toc103704793"/>
      <w:r>
        <w:t>Counseling</w:t>
      </w:r>
      <w:bookmarkEnd w:id="160"/>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r>
        <w:fldChar w:fldCharType="begin"/>
      </w:r>
      <w:r>
        <w:instrText xml:space="preserve"> HYPERLINK "mailto:studentservices@apollosuniversity.com" \h </w:instrText>
      </w:r>
      <w:r>
        <w:fldChar w:fldCharType="separate"/>
      </w:r>
      <w:r>
        <w:rPr>
          <w:rFonts w:ascii="Times New Roman" w:hAnsi="Times New Roman" w:eastAsia="Times New Roman" w:cs="Times New Roman"/>
          <w:color w:val="783D88"/>
          <w:sz w:val="20"/>
          <w:szCs w:val="20"/>
        </w:rPr>
        <w:t>@apollos.edu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color w:val="000000"/>
          <w:sz w:val="20"/>
          <w:szCs w:val="20"/>
        </w:rPr>
        <w:t xml:space="preserve">).  </w:t>
      </w:r>
    </w:p>
    <w:p>
      <w:pPr>
        <w:rPr>
          <w:rFonts w:ascii="Times New Roman" w:hAnsi="Times New Roman" w:eastAsia="Times New Roman" w:cs="Times New Roman"/>
          <w:b/>
          <w:smallCaps/>
          <w:sz w:val="20"/>
          <w:szCs w:val="20"/>
        </w:rPr>
      </w:pPr>
    </w:p>
    <w:p>
      <w:pPr>
        <w:pStyle w:val="3"/>
      </w:pPr>
      <w:bookmarkStart w:id="161" w:name="_Toc103704794"/>
      <w:r>
        <w:t>Americans with Disabilities Act (ADA) and Apollos Individualized Services (AUIS)</w:t>
      </w:r>
      <w:bookmarkEnd w:id="161"/>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pPr>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162" w:name="_2mn7vak" w:colFirst="0" w:colLast="0"/>
      <w:bookmarkEnd w:id="162"/>
      <w:r>
        <w:rPr>
          <w:rFonts w:ascii="Times New Roman" w:hAnsi="Times New Roman" w:eastAsia="Times New Roman" w:cs="Times New Roman"/>
          <w:sz w:val="20"/>
          <w:szCs w:val="20"/>
        </w:rPr>
        <w:t>Student Services will provide individualized services for those students requiring additional accommodations. It is recommended students contact Apollos University at info@apollos.edu at the time of enrollment or 60 days before courses begin. Official documentation must be submitted to Student Services stating the disability (all information is kept in strict confidence) and meeting the established Apollos procedures.</w:t>
      </w:r>
    </w:p>
    <w:p>
      <w:pPr>
        <w:rPr>
          <w:rFonts w:ascii="Times New Roman" w:hAnsi="Times New Roman" w:eastAsia="Times New Roman" w:cs="Times New Roman"/>
          <w:b/>
          <w:smallCaps/>
          <w:sz w:val="20"/>
          <w:szCs w:val="20"/>
        </w:rPr>
      </w:pPr>
    </w:p>
    <w:p>
      <w:pPr>
        <w:pStyle w:val="3"/>
      </w:pPr>
      <w:bookmarkStart w:id="163" w:name="_Toc103704795"/>
      <w:r>
        <w:t>Correspondence</w:t>
      </w:r>
      <w:bookmarkEnd w:id="163"/>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pPr>
        <w:rPr>
          <w:rFonts w:ascii="Times New Roman" w:hAnsi="Times New Roman" w:eastAsia="Times New Roman" w:cs="Times New Roman"/>
          <w:sz w:val="20"/>
          <w:szCs w:val="20"/>
        </w:rPr>
      </w:pPr>
    </w:p>
    <w:p>
      <w:pPr>
        <w:pStyle w:val="3"/>
      </w:pPr>
      <w:bookmarkStart w:id="164" w:name="_Toc103704796"/>
      <w:r>
        <w:t>Student Interaction and Study Groups</w:t>
      </w:r>
      <w:bookmarkEnd w:id="164"/>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pPr>
        <w:rPr>
          <w:rFonts w:ascii="Times New Roman" w:hAnsi="Times New Roman" w:eastAsia="Times New Roman" w:cs="Times New Roman"/>
          <w:sz w:val="20"/>
          <w:szCs w:val="20"/>
        </w:rPr>
      </w:pPr>
    </w:p>
    <w:p>
      <w:pPr>
        <w:pStyle w:val="5"/>
      </w:pPr>
      <w:bookmarkStart w:id="165" w:name="_Toc103704797"/>
      <w:r>
        <w:t>Delta Epsilon Tau International Honor Society</w:t>
      </w:r>
      <w:bookmarkEnd w:id="165"/>
      <w: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 xml:space="preserve">Apollos is the home of an officially established chapter of the Delta Epsilon Tau International Honor Society to </w:t>
      </w:r>
      <w:r>
        <w:rPr>
          <w:rFonts w:ascii="Times New Roman" w:hAnsi="Times New Roman" w:eastAsia="Times New Roman" w:cs="Times New Roman"/>
          <w:color w:val="000000"/>
          <w:sz w:val="20"/>
          <w:szCs w:val="20"/>
        </w:rPr>
        <w:t>encourage and recognize superior student academic achievement, character and leadership by electing members of the Apollos student body to this honor.</w:t>
      </w:r>
    </w:p>
    <w:p>
      <w:pPr>
        <w:rPr>
          <w:rFonts w:ascii="Times New Roman" w:hAnsi="Times New Roman" w:eastAsia="Times New Roman" w:cs="Times New Roman"/>
          <w:color w:val="000000"/>
          <w:sz w:val="20"/>
          <w:szCs w:val="20"/>
        </w:rPr>
      </w:pPr>
    </w:p>
    <w:p>
      <w:pPr>
        <w:pStyle w:val="5"/>
      </w:pPr>
      <w:bookmarkStart w:id="166" w:name="_Toc103704798"/>
      <w:r>
        <w:t>Social Media and Apollos Newsletter Outreach</w:t>
      </w:r>
      <w:bookmarkEnd w:id="166"/>
      <w: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hAnsi="Times New Roman" w:eastAsia="Times New Roman" w:cs="Times New Roman"/>
          <w:i/>
          <w:sz w:val="20"/>
          <w:szCs w:val="20"/>
        </w:rPr>
        <w:t>Apollos Advocate</w:t>
      </w:r>
      <w:r>
        <w:rPr>
          <w:rFonts w:ascii="Times New Roman" w:hAnsi="Times New Roman" w:eastAsia="Times New Roman" w:cs="Times New Roman"/>
          <w:sz w:val="20"/>
          <w:szCs w:val="20"/>
        </w:rPr>
        <w:t xml:space="preserve"> newsletter.  Find and connect with Apollos on LinkedIn, Facebook, and Twitter.  Request a copy of our latest newsletter from info@apollos.edu.</w:t>
      </w:r>
    </w:p>
    <w:p>
      <w:pPr>
        <w:pStyle w:val="3"/>
      </w:pPr>
    </w:p>
    <w:p>
      <w:pPr>
        <w:pStyle w:val="3"/>
      </w:pPr>
      <w:bookmarkStart w:id="167" w:name="_Toc103704799"/>
      <w:r>
        <w:t>Libraries</w:t>
      </w:r>
      <w:bookmarkEnd w:id="167"/>
    </w:p>
    <w:p>
      <w:pPr>
        <w:pStyle w:val="4"/>
      </w:pPr>
      <w:bookmarkStart w:id="168" w:name="_Toc103704800"/>
      <w:r>
        <w:t>Apollos Library</w:t>
      </w:r>
      <w:bookmarkEnd w:id="168"/>
      <w:r>
        <w:t xml:space="preserve"> </w:t>
      </w:r>
    </w:p>
    <w:p>
      <w:pPr>
        <w:rPr>
          <w:rFonts w:ascii="Times New Roman" w:hAnsi="Times New Roman" w:eastAsia="Times New Roman" w:cs="Times New Roman"/>
          <w:sz w:val="20"/>
          <w:szCs w:val="20"/>
        </w:rPr>
      </w:pPr>
      <w:bookmarkStart w:id="169" w:name="1f7o1he" w:colFirst="0" w:colLast="0"/>
      <w:bookmarkEnd w:id="169"/>
      <w:bookmarkStart w:id="170" w:name="302dr9l" w:colFirst="0" w:colLast="0"/>
      <w:bookmarkEnd w:id="170"/>
    </w:p>
    <w:p>
      <w:pPr>
        <w:rPr>
          <w:rFonts w:ascii="Times New Roman" w:hAnsi="Times New Roman" w:eastAsia="Times New Roman" w:cs="Times New Roman"/>
          <w:b/>
          <w:sz w:val="20"/>
          <w:szCs w:val="20"/>
        </w:rPr>
      </w:pPr>
      <w:r>
        <w:rPr>
          <w:rFonts w:ascii="Times New Roman" w:hAnsi="Times New Roman" w:eastAsia="Times New Roman" w:cs="Times New Roman"/>
          <w:sz w:val="20"/>
          <w:szCs w:val="20"/>
        </w:rPr>
        <w:t>Apollos is a member of the Library &amp; Information Resources Network (</w:t>
      </w:r>
      <w:r>
        <w:rPr>
          <w:rFonts w:ascii="Times New Roman" w:hAnsi="Times New Roman" w:eastAsia="Times New Roman" w:cs="Times New Roman"/>
          <w:b/>
          <w:sz w:val="20"/>
          <w:szCs w:val="20"/>
        </w:rPr>
        <w:t>LIRN</w:t>
      </w:r>
      <w:r>
        <w:rPr>
          <w:rFonts w:ascii="Times New Roman" w:hAnsi="Times New Roman" w:eastAsia="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hAnsi="Times New Roman" w:eastAsia="Times New Roman" w:cs="Times New Roman"/>
          <w:b/>
          <w:sz w:val="20"/>
          <w:szCs w:val="20"/>
        </w:rPr>
        <w:t xml:space="preserve"> </w:t>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Books24x7®</w:t>
      </w:r>
      <w:r>
        <w:rPr>
          <w:rFonts w:ascii="Times New Roman" w:hAnsi="Times New Roman" w:eastAsia="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elibrary:</w:t>
      </w:r>
      <w:r>
        <w:rPr>
          <w:rFonts w:ascii="Times New Roman" w:hAnsi="Times New Roman" w:eastAsia="Times New Roman" w:cs="Times New Roman"/>
          <w:sz w:val="20"/>
          <w:szCs w:val="20"/>
        </w:rPr>
        <w:t>  Selected periodicals, reference books, maps, pictures, and newspapers from around the world, along with transcripts of news and public affairs broadcasts. </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EBSCO Host: </w:t>
      </w:r>
      <w:r>
        <w:rPr>
          <w:rFonts w:ascii="Times New Roman" w:hAnsi="Times New Roman" w:eastAsia="Times New Roman" w:cs="Times New Roman"/>
          <w:sz w:val="20"/>
          <w:szCs w:val="20"/>
        </w:rPr>
        <w:t> Free abstracts and indexes from Ebscohost on librarianship, education, environmental issues, and European works that relate to the Americas. </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Bowker: </w:t>
      </w:r>
      <w:r>
        <w:rPr>
          <w:rFonts w:ascii="Times New Roman" w:hAnsi="Times New Roman" w:eastAsia="Times New Roman" w:cs="Times New Roman"/>
          <w:sz w:val="20"/>
          <w:szCs w:val="20"/>
        </w:rPr>
        <w:t> As the exclusive U.S. ISBN and SAN Agency, Bowker® receives the most authoritative title and publisher information available, making it the world's leading source for bibliographic information.</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Bowker’s Books in Print:</w:t>
      </w:r>
      <w:r>
        <w:rPr>
          <w:rFonts w:ascii="Times New Roman" w:hAnsi="Times New Roman" w:eastAsia="Times New Roman" w:cs="Times New Roman"/>
          <w:sz w:val="20"/>
          <w:szCs w:val="20"/>
        </w:rPr>
        <w:t>  Information on books, audio, and video materials searchable by availability, author, title, keyword, publisher, language, and more.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RCLweb</w:t>
      </w:r>
      <w:r>
        <w:rPr>
          <w:rFonts w:ascii="Times New Roman" w:hAnsi="Times New Roman" w:eastAsia="Times New Roman" w:cs="Times New Roman"/>
          <w:sz w:val="20"/>
          <w:szCs w:val="20"/>
        </w:rPr>
        <w:t>: Features recommended titles in 58 subjects selected for academic libraries by subject specialists and bibliographers. Note: Not full text. </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InfoTrac: </w:t>
      </w:r>
      <w:r>
        <w:rPr>
          <w:rFonts w:ascii="Times New Roman" w:hAnsi="Times New Roman" w:eastAsia="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ProQuest ABI/INFORM, Psychology Journals, and Research Library</w:t>
      </w:r>
      <w:r>
        <w:rPr>
          <w:rFonts w:ascii="Times New Roman" w:hAnsi="Times New Roman" w:eastAsia="Times New Roman" w:cs="Times New Roman"/>
          <w:sz w:val="20"/>
          <w:szCs w:val="20"/>
        </w:rPr>
        <w:t> modules on the arts, business, children, education, health, humanities, international and multicultural topics, law, military, psychology, science, social science, and women. ProQuest Dissertations &amp; Theses Global is also available.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ProQuest Complete:</w:t>
      </w:r>
      <w:r>
        <w:rPr>
          <w:rFonts w:ascii="Times New Roman" w:hAnsi="Times New Roman" w:eastAsia="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Dateline:</w:t>
      </w:r>
      <w:r>
        <w:rPr>
          <w:rFonts w:ascii="Times New Roman" w:hAnsi="Times New Roman" w:eastAsia="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Global:</w:t>
      </w:r>
      <w:r>
        <w:rPr>
          <w:rFonts w:ascii="Times New Roman" w:hAnsi="Times New Roman" w:eastAsia="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Trade and Industry</w:t>
      </w:r>
      <w:r>
        <w:rPr>
          <w:rFonts w:ascii="Times New Roman" w:hAnsi="Times New Roman" w:eastAsia="Times New Roman" w:cs="Times New Roman"/>
          <w:sz w:val="20"/>
          <w:szCs w:val="20"/>
        </w:rPr>
        <w:t>: This database includes in-depth coverage of companies, products, executives, trends and other topics available in more than 2,000 publications, with over 1,800 in full text. With ABI/INFORM Trade &amp; Industry users can study and compare specific trades and industries, including telecommunications, computing, transportation, construction, petrochemicals and many others.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ProQuest Dissertation &amp; Theses Global (PQDT Global)</w:t>
      </w:r>
      <w:r>
        <w:rPr>
          <w:rFonts w:ascii="Times New Roman" w:hAnsi="Times New Roman" w:eastAsia="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Psychology Journals:</w:t>
      </w:r>
      <w:r>
        <w:rPr>
          <w:rFonts w:ascii="Times New Roman" w:hAnsi="Times New Roman" w:eastAsia="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ProQuest Research Library</w:t>
      </w:r>
      <w:r>
        <w:rPr>
          <w:rFonts w:ascii="Times New Roman" w:hAnsi="Times New Roman" w:eastAsia="Times New Roman" w:cs="Times New Roman"/>
          <w:sz w:val="20"/>
          <w:szCs w:val="20"/>
        </w:rPr>
        <w:t> provides one-stop access to more than 4,000 periodicals from one of the broadest, most inclusive general reference databases ProQuest has to offer. Search from a highly respected, diversified mix of scholarly journals, trade publications, and magazines covering over 150 academic disciplines.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Business:</w:t>
      </w:r>
      <w:r>
        <w:rPr>
          <w:rFonts w:ascii="Times New Roman" w:hAnsi="Times New Roman" w:eastAsia="Times New Roman" w:cs="Times New Roman"/>
          <w:sz w:val="20"/>
          <w:szCs w:val="20"/>
        </w:rPr>
        <w:t> This resource covers publications on the latest business and financial information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Health &amp; Medicine: </w:t>
      </w:r>
      <w:r>
        <w:rPr>
          <w:rFonts w:ascii="Times New Roman" w:hAnsi="Times New Roman" w:eastAsia="Times New Roman" w:cs="Times New Roman"/>
          <w:sz w:val="20"/>
          <w:szCs w:val="20"/>
        </w:rPr>
        <w:t>This resource covers publications on the latest medical information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History</w:t>
      </w:r>
      <w:r>
        <w:rPr>
          <w:rFonts w:ascii="Times New Roman" w:hAnsi="Times New Roman" w:eastAsia="Times New Roman" w:cs="Times New Roman"/>
          <w:sz w:val="20"/>
          <w:szCs w:val="20"/>
        </w:rPr>
        <w:t>: This resource covers publications on history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Literature &amp; Language</w:t>
      </w:r>
      <w:r>
        <w:rPr>
          <w:rFonts w:ascii="Times New Roman" w:hAnsi="Times New Roman" w:eastAsia="Times New Roman" w:cs="Times New Roman"/>
          <w:sz w:val="20"/>
          <w:szCs w:val="20"/>
        </w:rPr>
        <w:t>: This resource covers publications on literature and language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Sciences &amp; Technology</w:t>
      </w:r>
      <w:r>
        <w:rPr>
          <w:rFonts w:ascii="Times New Roman" w:hAnsi="Times New Roman" w:eastAsia="Times New Roman" w:cs="Times New Roman"/>
          <w:sz w:val="20"/>
          <w:szCs w:val="20"/>
        </w:rPr>
        <w:t>: This resource covers publications on the latest science and technology information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Social Sciences</w:t>
      </w:r>
      <w:r>
        <w:rPr>
          <w:rFonts w:ascii="Times New Roman" w:hAnsi="Times New Roman" w:eastAsia="Times New Roman" w:cs="Times New Roman"/>
          <w:sz w:val="20"/>
          <w:szCs w:val="20"/>
        </w:rPr>
        <w:t>: This resource covers publications on social science information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The Arts</w:t>
      </w:r>
      <w:r>
        <w:rPr>
          <w:rFonts w:ascii="Times New Roman" w:hAnsi="Times New Roman" w:eastAsia="Times New Roman" w:cs="Times New Roman"/>
          <w:sz w:val="20"/>
          <w:szCs w:val="20"/>
        </w:rPr>
        <w:t>:  This resource covers publications on the arts for researchers of all levels.</w:t>
      </w: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Selected high value resources from the Internet.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Director of Open Access Journals (DOAJ)</w:t>
      </w:r>
      <w:r>
        <w:rPr>
          <w:rFonts w:ascii="Times New Roman" w:hAnsi="Times New Roman" w:eastAsia="Times New Roman" w:cs="Times New Roman"/>
          <w:sz w:val="20"/>
          <w:szCs w:val="20"/>
        </w:rPr>
        <w:t>: Free, full text, quality controlled scientific and scholarly journals, covering all subjects and many languages.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Internet Public Library:</w:t>
      </w:r>
      <w:r>
        <w:rPr>
          <w:rFonts w:ascii="Times New Roman" w:hAnsi="Times New Roman" w:eastAsia="Times New Roman" w:cs="Times New Roman"/>
          <w:sz w:val="20"/>
          <w:szCs w:val="20"/>
        </w:rPr>
        <w:t>  A searchable, subject-categorized directory of authoritative websites; links to online texts, newspapers, and magazines; and the Ask an ipl2 Librarian online reference service.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r>
        <w:rPr>
          <w:rFonts w:ascii="Times New Roman" w:hAnsi="Times New Roman" w:eastAsia="Times New Roman" w:cs="Times New Roman"/>
          <w:b/>
          <w:sz w:val="20"/>
          <w:szCs w:val="20"/>
        </w:rPr>
        <w:t>PubMed </w:t>
      </w:r>
      <w:r>
        <w:rPr>
          <w:rFonts w:ascii="Times New Roman" w:hAnsi="Times New Roman" w:eastAsia="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pPr>
        <w:rPr>
          <w:rFonts w:ascii="Times New Roman" w:hAnsi="Times New Roman" w:eastAsia="Times New Roman" w:cs="Times New Roman"/>
          <w:sz w:val="20"/>
          <w:szCs w:val="20"/>
        </w:rPr>
      </w:pPr>
    </w:p>
    <w:p>
      <w:pPr>
        <w:pStyle w:val="4"/>
      </w:pPr>
      <w:bookmarkStart w:id="171" w:name="_Toc103704801"/>
      <w:r>
        <w:t>Online Libraries</w:t>
      </w:r>
      <w:bookmarkEnd w:id="171"/>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following lists contain online libraries that are recommended to students:</w:t>
      </w:r>
    </w:p>
    <w:p>
      <w:pPr>
        <w:rPr>
          <w:rFonts w:ascii="Times New Roman" w:hAnsi="Times New Roman" w:eastAsia="Times New Roman" w:cs="Times New Roman"/>
          <w:sz w:val="20"/>
          <w:szCs w:val="20"/>
        </w:rPr>
      </w:pP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Appleton Public Library:</w:t>
      </w:r>
      <w:r>
        <w:rPr>
          <w:rFonts w:ascii="Times New Roman" w:hAnsi="Times New Roman" w:eastAsia="Times New Roman" w:cs="Times New Roman"/>
        </w:rPr>
        <w:t xml:space="preserve">  </w:t>
      </w:r>
      <w:r>
        <w:fldChar w:fldCharType="begin"/>
      </w:r>
      <w:r>
        <w:instrText xml:space="preserve"> HYPERLINK "http://www.apl.org/e" \h </w:instrText>
      </w:r>
      <w:r>
        <w:fldChar w:fldCharType="separate"/>
      </w:r>
      <w:r>
        <w:rPr>
          <w:rFonts w:ascii="Times New Roman" w:hAnsi="Times New Roman" w:eastAsia="Times New Roman" w:cs="Times New Roman"/>
          <w:color w:val="783D88"/>
          <w:sz w:val="20"/>
          <w:szCs w:val="20"/>
        </w:rPr>
        <w:t>http://www.apl.org/e</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144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IPL (The Internet Public Library): </w:t>
      </w:r>
      <w:r>
        <w:fldChar w:fldCharType="begin"/>
      </w:r>
      <w:r>
        <w:instrText xml:space="preserve"> HYPERLINK "http://www.ipl.org" \h </w:instrText>
      </w:r>
      <w:r>
        <w:fldChar w:fldCharType="separate"/>
      </w:r>
      <w:r>
        <w:rPr>
          <w:rFonts w:ascii="Times New Roman" w:hAnsi="Times New Roman" w:eastAsia="Times New Roman" w:cs="Times New Roman"/>
          <w:color w:val="783D88"/>
          <w:sz w:val="20"/>
          <w:szCs w:val="20"/>
        </w:rPr>
        <w:t>http://www.ipl.org</w:t>
      </w:r>
      <w:r>
        <w:rPr>
          <w:rFonts w:ascii="Times New Roman" w:hAnsi="Times New Roman" w:eastAsia="Times New Roman" w:cs="Times New Roman"/>
          <w:color w:val="783D88"/>
          <w:sz w:val="20"/>
          <w:szCs w:val="2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1440"/>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Other resources are available to students and normally there is no fee</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rPr>
          <w:rFonts w:ascii="Times New Roman" w:hAnsi="Times New Roman" w:eastAsia="Times New Roman" w:cs="Times New Roman"/>
          <w:color w:val="000000"/>
          <w:sz w:val="20"/>
          <w:szCs w:val="20"/>
        </w:rPr>
      </w:pPr>
    </w:p>
    <w:p>
      <w:pPr>
        <w:ind w:left="720" w:firstLine="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Office of the Law Revision Counsel: </w:t>
      </w:r>
      <w:r>
        <w:fldChar w:fldCharType="begin"/>
      </w:r>
      <w:r>
        <w:instrText xml:space="preserve"> HYPERLINK "http://uscode.house.gov/" \h </w:instrText>
      </w:r>
      <w:r>
        <w:fldChar w:fldCharType="separate"/>
      </w:r>
      <w:r>
        <w:rPr>
          <w:rFonts w:ascii="Times New Roman" w:hAnsi="Times New Roman" w:eastAsia="Times New Roman" w:cs="Times New Roman"/>
          <w:color w:val="783D88"/>
          <w:sz w:val="20"/>
          <w:szCs w:val="20"/>
        </w:rPr>
        <w:t>http://uscode.house.gov/</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ind w:left="720" w:firstLine="720"/>
        <w:rPr>
          <w:rFonts w:ascii="Times New Roman" w:hAnsi="Times New Roman" w:eastAsia="Times New Roman" w:cs="Times New Roman"/>
          <w:sz w:val="20"/>
          <w:szCs w:val="20"/>
        </w:rPr>
      </w:pPr>
      <w:r>
        <w:rPr>
          <w:rFonts w:ascii="Times New Roman" w:hAnsi="Times New Roman" w:eastAsia="Times New Roman" w:cs="Times New Roman"/>
          <w:sz w:val="20"/>
          <w:szCs w:val="20"/>
        </w:rPr>
        <w:t>The WWW Virtual Library:</w:t>
      </w:r>
      <w:r>
        <w:rPr>
          <w:rFonts w:ascii="Times New Roman" w:hAnsi="Times New Roman" w:eastAsia="Times New Roman" w:cs="Times New Roman"/>
        </w:rPr>
        <w:t xml:space="preserve"> </w:t>
      </w:r>
      <w:r>
        <w:fldChar w:fldCharType="begin"/>
      </w:r>
      <w:r>
        <w:instrText xml:space="preserve"> HYPERLINK "http://vlib.org/" \h </w:instrText>
      </w:r>
      <w:r>
        <w:fldChar w:fldCharType="separate"/>
      </w:r>
      <w:r>
        <w:rPr>
          <w:rFonts w:ascii="Times New Roman" w:hAnsi="Times New Roman" w:eastAsia="Times New Roman" w:cs="Times New Roman"/>
          <w:color w:val="783D88"/>
          <w:sz w:val="20"/>
          <w:szCs w:val="20"/>
        </w:rPr>
        <w:t>http://vlib.org/</w:t>
      </w:r>
      <w:r>
        <w:rPr>
          <w:rFonts w:ascii="Times New Roman" w:hAnsi="Times New Roman" w:eastAsia="Times New Roman" w:cs="Times New Roman"/>
          <w:color w:val="783D88"/>
          <w:sz w:val="20"/>
          <w:szCs w:val="2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720" w:firstLine="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National Business Incubation Association: </w:t>
      </w:r>
      <w:r>
        <w:fldChar w:fldCharType="begin"/>
      </w:r>
      <w:r>
        <w:instrText xml:space="preserve"> HYPERLINK "http://www.nbia.org" \h </w:instrText>
      </w:r>
      <w:r>
        <w:fldChar w:fldCharType="separate"/>
      </w:r>
      <w:r>
        <w:rPr>
          <w:rFonts w:ascii="Times New Roman" w:hAnsi="Times New Roman" w:eastAsia="Times New Roman" w:cs="Times New Roman"/>
          <w:color w:val="783D88"/>
          <w:sz w:val="20"/>
          <w:szCs w:val="20"/>
        </w:rPr>
        <w:t>http://www.nbia.org</w:t>
      </w:r>
      <w:r>
        <w:rPr>
          <w:rFonts w:ascii="Times New Roman" w:hAnsi="Times New Roman" w:eastAsia="Times New Roman" w:cs="Times New Roman"/>
          <w:color w:val="783D88"/>
          <w:sz w:val="20"/>
          <w:szCs w:val="20"/>
        </w:rPr>
        <w:fldChar w:fldCharType="end"/>
      </w:r>
    </w:p>
    <w:p>
      <w:pPr>
        <w:ind w:left="1440"/>
        <w:rPr>
          <w:rFonts w:ascii="Times New Roman" w:hAnsi="Times New Roman" w:eastAsia="Times New Roman" w:cs="Times New Roman"/>
          <w:i/>
          <w:sz w:val="20"/>
          <w:szCs w:val="20"/>
        </w:rPr>
      </w:pPr>
      <w:r>
        <w:rPr>
          <w:rFonts w:ascii="Times New Roman" w:hAnsi="Times New Roman" w:eastAsia="Times New Roman" w:cs="Times New Roman"/>
          <w:sz w:val="20"/>
          <w:szCs w:val="20"/>
        </w:rPr>
        <w:t>Questia Library</w:t>
      </w:r>
      <w:r>
        <w:rPr>
          <w:rFonts w:ascii="Times New Roman" w:hAnsi="Times New Roman" w:eastAsia="Times New Roman" w:cs="Times New Roman"/>
          <w:sz w:val="18"/>
          <w:szCs w:val="18"/>
        </w:rPr>
        <w:t xml:space="preserve">: </w:t>
      </w:r>
      <w:r>
        <w:fldChar w:fldCharType="begin"/>
      </w:r>
      <w:r>
        <w:instrText xml:space="preserve"> HYPERLINK "http://www.questia.com" \h </w:instrText>
      </w:r>
      <w:r>
        <w:fldChar w:fldCharType="separate"/>
      </w:r>
      <w:r>
        <w:rPr>
          <w:rFonts w:ascii="Times New Roman" w:hAnsi="Times New Roman" w:eastAsia="Times New Roman" w:cs="Times New Roman"/>
          <w:color w:val="783D88"/>
          <w:sz w:val="20"/>
          <w:szCs w:val="20"/>
        </w:rPr>
        <w:t>http://www.questia.com</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i/>
          <w:sz w:val="20"/>
          <w:szCs w:val="20"/>
        </w:rPr>
        <w:t>(fee)</w:t>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720" w:firstLine="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SCORE: Counselors to America’s Small Business: </w:t>
      </w:r>
      <w:r>
        <w:fldChar w:fldCharType="begin"/>
      </w:r>
      <w:r>
        <w:instrText xml:space="preserve"> HYPERLINK "http://www.score.org" \h </w:instrText>
      </w:r>
      <w:r>
        <w:fldChar w:fldCharType="separate"/>
      </w:r>
      <w:r>
        <w:rPr>
          <w:rFonts w:ascii="Times New Roman" w:hAnsi="Times New Roman" w:eastAsia="Times New Roman" w:cs="Times New Roman"/>
          <w:color w:val="783D88"/>
          <w:sz w:val="20"/>
          <w:szCs w:val="20"/>
        </w:rPr>
        <w:t>http://www.score.org</w:t>
      </w:r>
      <w:r>
        <w:rPr>
          <w:rFonts w:ascii="Times New Roman" w:hAnsi="Times New Roman" w:eastAsia="Times New Roman" w:cs="Times New Roman"/>
          <w:color w:val="783D88"/>
          <w:sz w:val="20"/>
          <w:szCs w:val="2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720" w:firstLine="72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SOON Online Magazine: </w:t>
      </w:r>
      <w:r>
        <w:fldChar w:fldCharType="begin"/>
      </w:r>
      <w:r>
        <w:instrText xml:space="preserve"> HYPERLINK "http://www.soon.org.uk/" \h </w:instrText>
      </w:r>
      <w:r>
        <w:fldChar w:fldCharType="separate"/>
      </w:r>
      <w:r>
        <w:rPr>
          <w:rFonts w:ascii="Times New Roman" w:hAnsi="Times New Roman" w:eastAsia="Times New Roman" w:cs="Times New Roman"/>
          <w:color w:val="783D88"/>
          <w:sz w:val="20"/>
          <w:szCs w:val="20"/>
        </w:rPr>
        <w:t>http://www.soon.org.uk/</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color w:val="000000"/>
          <w:sz w:val="20"/>
          <w:szCs w:val="20"/>
          <w:u w:val="single"/>
        </w:rPr>
        <w:t xml:space="preserve"> </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ESL Resource Center: </w:t>
      </w:r>
      <w:r>
        <w:fldChar w:fldCharType="begin"/>
      </w:r>
      <w:r>
        <w:instrText xml:space="preserve"> HYPERLINK "http://www.eslus.com/eslcenter.htm" \h </w:instrText>
      </w:r>
      <w:r>
        <w:fldChar w:fldCharType="separate"/>
      </w:r>
      <w:r>
        <w:rPr>
          <w:rFonts w:ascii="Times New Roman" w:hAnsi="Times New Roman" w:eastAsia="Times New Roman" w:cs="Times New Roman"/>
          <w:color w:val="783D88"/>
          <w:sz w:val="20"/>
          <w:szCs w:val="20"/>
        </w:rPr>
        <w:t>http://www.eslus.com/eslcenter.htm</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ESL Resources for Students: </w:t>
      </w:r>
      <w:r>
        <w:fldChar w:fldCharType="begin"/>
      </w:r>
      <w:r>
        <w:instrText xml:space="preserve"> HYPERLINK "http://www.studentguide.org/43-excellent-esl-resources-for-students/" \h </w:instrText>
      </w:r>
      <w:r>
        <w:fldChar w:fldCharType="separate"/>
      </w:r>
      <w:r>
        <w:rPr>
          <w:rFonts w:ascii="Times New Roman" w:hAnsi="Times New Roman" w:eastAsia="Times New Roman" w:cs="Times New Roman"/>
          <w:color w:val="783D88"/>
          <w:sz w:val="20"/>
          <w:szCs w:val="20"/>
        </w:rPr>
        <w:t>http://www.studentguide.org/43-excellent-esl-resources-for-students/</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English Study Hall: </w:t>
      </w:r>
      <w:r>
        <w:fldChar w:fldCharType="begin"/>
      </w:r>
      <w:r>
        <w:instrText xml:space="preserve"> HYPERLINK "http://home.gwu.edu/~meloni/eslstudyhall/" \h </w:instrText>
      </w:r>
      <w:r>
        <w:fldChar w:fldCharType="separate"/>
      </w:r>
      <w:r>
        <w:rPr>
          <w:rFonts w:ascii="Times New Roman" w:hAnsi="Times New Roman" w:eastAsia="Times New Roman" w:cs="Times New Roman"/>
          <w:color w:val="783D88"/>
          <w:sz w:val="20"/>
          <w:szCs w:val="20"/>
        </w:rPr>
        <w:t>http://home.gwu.edu/~meloni/eslstudyhall/</w:t>
      </w:r>
      <w:r>
        <w:rPr>
          <w:rFonts w:ascii="Times New Roman" w:hAnsi="Times New Roman" w:eastAsia="Times New Roman" w:cs="Times New Roman"/>
          <w:color w:val="783D88"/>
          <w:sz w:val="20"/>
          <w:szCs w:val="20"/>
        </w:rPr>
        <w:fldChar w:fldCharType="end"/>
      </w:r>
    </w:p>
    <w:p>
      <w:pPr>
        <w:pStyle w:val="4"/>
      </w:pPr>
      <w:bookmarkStart w:id="172" w:name="_Toc103704802"/>
      <w:r>
        <w:t>Other Free Online Library Sources:</w:t>
      </w:r>
      <w:bookmarkEnd w:id="172"/>
      <w:r>
        <w:t xml:space="preserve"> </w:t>
      </w:r>
    </w:p>
    <w:p>
      <w:pPr>
        <w:ind w:left="2160" w:hanging="720"/>
        <w:rPr>
          <w:rFonts w:ascii="Times New Roman" w:hAnsi="Times New Roman" w:eastAsia="Times New Roman" w:cs="Times New Roman"/>
          <w:sz w:val="20"/>
          <w:szCs w:val="20"/>
        </w:rPr>
      </w:pPr>
    </w:p>
    <w:p>
      <w:pPr>
        <w:ind w:left="2160" w:hanging="720"/>
        <w:rPr>
          <w:rFonts w:ascii="Times New Roman" w:hAnsi="Times New Roman" w:eastAsia="Times New Roman" w:cs="Times New Roman"/>
          <w:sz w:val="20"/>
          <w:szCs w:val="20"/>
        </w:rPr>
      </w:pPr>
      <w:r>
        <w:fldChar w:fldCharType="begin"/>
      </w:r>
      <w:r>
        <w:instrText xml:space="preserve"> HYPERLINK "http://www.bibliomania.com" \h </w:instrText>
      </w:r>
      <w:r>
        <w:fldChar w:fldCharType="separate"/>
      </w:r>
      <w:r>
        <w:rPr>
          <w:rFonts w:ascii="Times New Roman" w:hAnsi="Times New Roman" w:eastAsia="Times New Roman" w:cs="Times New Roman"/>
          <w:color w:val="000000"/>
          <w:sz w:val="20"/>
          <w:szCs w:val="20"/>
        </w:rPr>
        <w:t>Bibliomania: The Network Library</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"http://www.bibliomania.com/" \h </w:instrText>
      </w:r>
      <w:r>
        <w:fldChar w:fldCharType="separate"/>
      </w:r>
      <w:r>
        <w:rPr>
          <w:rFonts w:ascii="Times New Roman" w:hAnsi="Times New Roman" w:eastAsia="Times New Roman" w:cs="Times New Roman"/>
          <w:color w:val="783D88"/>
          <w:sz w:val="20"/>
          <w:szCs w:val="20"/>
        </w:rPr>
        <w:t>http://www.bibliomania.com/</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fldChar w:fldCharType="begin"/>
      </w:r>
      <w:r>
        <w:instrText xml:space="preserve"> HYPERLINK "http://classics.mit.edu/" \h </w:instrText>
      </w:r>
      <w:r>
        <w:fldChar w:fldCharType="separate"/>
      </w:r>
      <w:r>
        <w:rPr>
          <w:rFonts w:ascii="Times New Roman" w:hAnsi="Times New Roman" w:eastAsia="Times New Roman" w:cs="Times New Roman"/>
          <w:color w:val="000000"/>
          <w:sz w:val="20"/>
          <w:szCs w:val="20"/>
        </w:rPr>
        <w:t>Internet Classics Archive</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English translations &amp; comment boards for all works: </w:t>
      </w:r>
      <w:r>
        <w:fldChar w:fldCharType="begin"/>
      </w:r>
      <w:r>
        <w:instrText xml:space="preserve"> HYPERLINK "http://classics.mit.edu/" \h </w:instrText>
      </w:r>
      <w:r>
        <w:fldChar w:fldCharType="separate"/>
      </w:r>
      <w:r>
        <w:rPr>
          <w:rFonts w:ascii="Times New Roman" w:hAnsi="Times New Roman" w:eastAsia="Times New Roman" w:cs="Times New Roman"/>
          <w:color w:val="783D88"/>
          <w:sz w:val="20"/>
          <w:szCs w:val="20"/>
        </w:rPr>
        <w:t>http://classics.mit.edu/</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fldChar w:fldCharType="begin"/>
      </w:r>
      <w:r>
        <w:instrText xml:space="preserve"> HYPERLINK "http://www.ipl.org/div/books/" \h </w:instrText>
      </w:r>
      <w:r>
        <w:fldChar w:fldCharType="separate"/>
      </w:r>
      <w:r>
        <w:rPr>
          <w:rFonts w:ascii="Times New Roman" w:hAnsi="Times New Roman" w:eastAsia="Times New Roman" w:cs="Times New Roman"/>
          <w:color w:val="000000"/>
          <w:sz w:val="20"/>
          <w:szCs w:val="20"/>
        </w:rPr>
        <w:t>IPL Online Texts Collection</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"http://www.ipl.org/div/books/" \h </w:instrText>
      </w:r>
      <w:r>
        <w:fldChar w:fldCharType="separate"/>
      </w:r>
      <w:r>
        <w:rPr>
          <w:rFonts w:ascii="Times New Roman" w:hAnsi="Times New Roman" w:eastAsia="Times New Roman" w:cs="Times New Roman"/>
          <w:color w:val="783D88"/>
          <w:sz w:val="20"/>
          <w:szCs w:val="20"/>
        </w:rPr>
        <w:t>http://www.ipl.org/div/books/</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ind w:left="2160" w:hanging="720"/>
        <w:rPr>
          <w:rFonts w:ascii="Times New Roman" w:hAnsi="Times New Roman" w:eastAsia="Times New Roman" w:cs="Times New Roman"/>
          <w:sz w:val="20"/>
          <w:szCs w:val="20"/>
        </w:rPr>
      </w:pPr>
      <w:r>
        <w:fldChar w:fldCharType="begin"/>
      </w:r>
      <w:r>
        <w:instrText xml:space="preserve"> HYPERLINK "http://www.litrix.com/readroom.htm" \h </w:instrText>
      </w:r>
      <w:r>
        <w:fldChar w:fldCharType="separate"/>
      </w:r>
      <w:r>
        <w:rPr>
          <w:rFonts w:ascii="Times New Roman" w:hAnsi="Times New Roman" w:eastAsia="Times New Roman" w:cs="Times New Roman"/>
          <w:color w:val="000000"/>
          <w:sz w:val="20"/>
          <w:szCs w:val="20"/>
        </w:rPr>
        <w:t>Litrix Reading Room</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"http://www.litrix.com/readroom.htm" \h </w:instrText>
      </w:r>
      <w:r>
        <w:fldChar w:fldCharType="separate"/>
      </w:r>
      <w:r>
        <w:rPr>
          <w:rFonts w:ascii="Times New Roman" w:hAnsi="Times New Roman" w:eastAsia="Times New Roman" w:cs="Times New Roman"/>
          <w:color w:val="783D88"/>
          <w:sz w:val="20"/>
          <w:szCs w:val="20"/>
        </w:rPr>
        <w:t>http://www.litrix.com/readroom.htm</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fldChar w:fldCharType="begin"/>
      </w:r>
      <w:r>
        <w:instrText xml:space="preserve"> HYPERLINK "http://www.bartleby.com/" \h </w:instrText>
      </w:r>
      <w:r>
        <w:fldChar w:fldCharType="separate"/>
      </w:r>
      <w:r>
        <w:rPr>
          <w:rFonts w:ascii="Times New Roman" w:hAnsi="Times New Roman" w:eastAsia="Times New Roman" w:cs="Times New Roman"/>
          <w:color w:val="000000"/>
          <w:sz w:val="20"/>
          <w:szCs w:val="20"/>
        </w:rPr>
        <w:t>Project Bartleby Archive</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"http://www.bartleby.com/" \h </w:instrText>
      </w:r>
      <w:r>
        <w:fldChar w:fldCharType="separate"/>
      </w:r>
      <w:r>
        <w:rPr>
          <w:rFonts w:ascii="Times New Roman" w:hAnsi="Times New Roman" w:eastAsia="Times New Roman" w:cs="Times New Roman"/>
          <w:color w:val="783D88"/>
          <w:sz w:val="20"/>
          <w:szCs w:val="20"/>
        </w:rPr>
        <w:t>http://www.bartleby.com/</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fldChar w:fldCharType="begin"/>
      </w:r>
      <w:r>
        <w:instrText xml:space="preserve"> HYPERLINK "http://www.promo.net/pg/" \h </w:instrText>
      </w:r>
      <w:r>
        <w:fldChar w:fldCharType="separate"/>
      </w:r>
      <w:r>
        <w:rPr>
          <w:rFonts w:ascii="Times New Roman" w:hAnsi="Times New Roman" w:eastAsia="Times New Roman" w:cs="Times New Roman"/>
          <w:color w:val="000000"/>
          <w:sz w:val="20"/>
          <w:szCs w:val="20"/>
        </w:rPr>
        <w:t>Project Gutenburg Archive</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"https://www.gutenberg.org/" \h </w:instrText>
      </w:r>
      <w:r>
        <w:fldChar w:fldCharType="separate"/>
      </w:r>
      <w:r>
        <w:rPr>
          <w:rFonts w:ascii="Times New Roman" w:hAnsi="Times New Roman" w:eastAsia="Times New Roman" w:cs="Times New Roman"/>
          <w:color w:val="783D88"/>
          <w:sz w:val="20"/>
          <w:szCs w:val="20"/>
        </w:rPr>
        <w:t>https://www.gutenberg.org/</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ind w:left="2160" w:hanging="720"/>
        <w:rPr>
          <w:rFonts w:ascii="Times New Roman" w:hAnsi="Times New Roman" w:eastAsia="Times New Roman" w:cs="Times New Roman"/>
          <w:sz w:val="20"/>
          <w:szCs w:val="20"/>
        </w:rPr>
      </w:pPr>
      <w:r>
        <w:fldChar w:fldCharType="begin"/>
      </w:r>
      <w:r>
        <w:instrText xml:space="preserve"> HYPERLINK "http://digital.library.upenn.edu/books/lists.html" \h </w:instrText>
      </w:r>
      <w:r>
        <w:fldChar w:fldCharType="separate"/>
      </w:r>
      <w:r>
        <w:rPr>
          <w:rFonts w:ascii="Times New Roman" w:hAnsi="Times New Roman" w:eastAsia="Times New Roman" w:cs="Times New Roman"/>
          <w:color w:val="000000"/>
          <w:sz w:val="20"/>
          <w:szCs w:val="20"/>
        </w:rPr>
        <w:t>The On-line Books Page</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"http://digital.library.upenn.edu/books/lists.html" \h </w:instrText>
      </w:r>
      <w:r>
        <w:fldChar w:fldCharType="separate"/>
      </w:r>
      <w:r>
        <w:rPr>
          <w:rFonts w:ascii="Times New Roman" w:hAnsi="Times New Roman" w:eastAsia="Times New Roman" w:cs="Times New Roman"/>
          <w:color w:val="783D88"/>
          <w:sz w:val="20"/>
          <w:szCs w:val="20"/>
        </w:rPr>
        <w:t>http://digital.library.upenn.edu/books/lists.html</w:t>
      </w:r>
      <w:r>
        <w:rPr>
          <w:rFonts w:ascii="Times New Roman" w:hAnsi="Times New Roman" w:eastAsia="Times New Roman" w:cs="Times New Roman"/>
          <w:color w:val="783D88"/>
          <w:sz w:val="20"/>
          <w:szCs w:val="20"/>
        </w:rPr>
        <w:fldChar w:fldCharType="end"/>
      </w:r>
    </w:p>
    <w:p>
      <w:pPr>
        <w:ind w:left="2160" w:hanging="720"/>
        <w:rPr>
          <w:rFonts w:ascii="Times New Roman" w:hAnsi="Times New Roman" w:eastAsia="Times New Roman" w:cs="Times New Roman"/>
          <w:sz w:val="20"/>
          <w:szCs w:val="20"/>
        </w:rPr>
      </w:pPr>
      <w:r>
        <w:fldChar w:fldCharType="begin"/>
      </w:r>
      <w:r>
        <w:instrText xml:space="preserve"> HYPERLINK "http://www.ipl.org/div/shakespeare/shakespeare.html" \h </w:instrText>
      </w:r>
      <w:r>
        <w:fldChar w:fldCharType="separate"/>
      </w:r>
      <w:r>
        <w:rPr>
          <w:rFonts w:ascii="Times New Roman" w:hAnsi="Times New Roman" w:eastAsia="Times New Roman" w:cs="Times New Roman"/>
          <w:color w:val="000000"/>
          <w:sz w:val="20"/>
          <w:szCs w:val="20"/>
        </w:rPr>
        <w:t>The Complete Works of William Shakespeare</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sz w:val="20"/>
          <w:szCs w:val="20"/>
        </w:rPr>
        <w:t xml:space="preserve"> Search full text or specific monologues.  Contains study guides, discussion groups and commentary. </w:t>
      </w:r>
      <w:r>
        <w:fldChar w:fldCharType="begin"/>
      </w:r>
      <w:r>
        <w:instrText xml:space="preserve"> HYPERLINK "http://www.ipl.org/div/shakespeare/shakespeare.html" \h </w:instrText>
      </w:r>
      <w:r>
        <w:fldChar w:fldCharType="separate"/>
      </w:r>
      <w:r>
        <w:rPr>
          <w:rFonts w:ascii="Times New Roman" w:hAnsi="Times New Roman" w:eastAsia="Times New Roman" w:cs="Times New Roman"/>
          <w:color w:val="783D88"/>
          <w:sz w:val="20"/>
          <w:szCs w:val="20"/>
        </w:rPr>
        <w:t>http://www.ipl.org/div/shakespeare/shakespeare.html</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p>
    <w:p>
      <w:pPr>
        <w:pStyle w:val="3"/>
      </w:pPr>
      <w:bookmarkStart w:id="173" w:name="_Toc103704803"/>
      <w:r>
        <w:t>Bookstore:</w:t>
      </w:r>
      <w:bookmarkEnd w:id="173"/>
    </w:p>
    <w:p>
      <w:pPr>
        <w:rPr>
          <w:rFonts w:ascii="Times New Roman" w:hAnsi="Times New Roman" w:eastAsia="Times New Roman" w:cs="Times New Roman"/>
          <w:b/>
          <w:sz w:val="20"/>
          <w:szCs w:val="20"/>
          <w:highlight w:val="yellow"/>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Required textbooks and materials are provided in electronic format to the student without charge via the Apollos Textbook Grant.  The student is responsible for working with the text book company if there is an issue with the e-book provided.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Additional textbooks and e-books that are not provided by the Apollos Textbook Grant can be acquired locally or through online bookstores and other organizations such as </w:t>
      </w:r>
      <w:r>
        <w:fldChar w:fldCharType="begin"/>
      </w:r>
      <w:r>
        <w:instrText xml:space="preserve"> HYPERLINK "http://www.half.com" \h </w:instrText>
      </w:r>
      <w:r>
        <w:fldChar w:fldCharType="separate"/>
      </w:r>
      <w:r>
        <w:rPr>
          <w:rFonts w:ascii="Times New Roman" w:hAnsi="Times New Roman" w:eastAsia="Times New Roman" w:cs="Times New Roman"/>
          <w:color w:val="783D88"/>
          <w:sz w:val="20"/>
          <w:szCs w:val="20"/>
        </w:rPr>
        <w:t>www.half.com</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"http://www.ebay.com" \h </w:instrText>
      </w:r>
      <w:r>
        <w:fldChar w:fldCharType="separate"/>
      </w:r>
      <w:r>
        <w:rPr>
          <w:rFonts w:ascii="Times New Roman" w:hAnsi="Times New Roman" w:eastAsia="Times New Roman" w:cs="Times New Roman"/>
          <w:color w:val="783D88"/>
          <w:sz w:val="20"/>
          <w:szCs w:val="20"/>
        </w:rPr>
        <w:t>www.ebay.com</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"http://www.amazon.com" \h </w:instrText>
      </w:r>
      <w:r>
        <w:fldChar w:fldCharType="separate"/>
      </w:r>
      <w:r>
        <w:rPr>
          <w:rFonts w:ascii="Times New Roman" w:hAnsi="Times New Roman" w:eastAsia="Times New Roman" w:cs="Times New Roman"/>
          <w:color w:val="783D88"/>
          <w:sz w:val="20"/>
          <w:szCs w:val="20"/>
        </w:rPr>
        <w:t>www.amazon.com</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w:t>
      </w:r>
      <w:r>
        <w:fldChar w:fldCharType="begin"/>
      </w:r>
      <w:r>
        <w:instrText xml:space="preserve"> HYPERLINK "http://www.shopmcgrawhill.com/" \h </w:instrText>
      </w:r>
      <w:r>
        <w:fldChar w:fldCharType="separate"/>
      </w:r>
      <w:r>
        <w:rPr>
          <w:rFonts w:ascii="Times New Roman" w:hAnsi="Times New Roman" w:eastAsia="Times New Roman" w:cs="Times New Roman"/>
          <w:color w:val="783D88"/>
          <w:sz w:val="20"/>
          <w:szCs w:val="20"/>
        </w:rPr>
        <w:t>www.shopmcgrawhill.com</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etc.  </w:t>
      </w:r>
    </w:p>
    <w:p>
      <w:pPr>
        <w:tabs>
          <w:tab w:val="left" w:pos="339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ab/>
      </w:r>
    </w:p>
    <w:p>
      <w:pPr>
        <w:pStyle w:val="3"/>
      </w:pPr>
      <w:bookmarkStart w:id="174" w:name="_Toc103704804"/>
      <w:r>
        <w:t>Statement concerning Visa services</w:t>
      </w:r>
      <w:bookmarkEnd w:id="174"/>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is not currently approved to assist with Visa services.</w:t>
      </w:r>
    </w:p>
    <w:p>
      <w:pPr>
        <w:rPr>
          <w:rFonts w:ascii="Times New Roman" w:hAnsi="Times New Roman" w:eastAsia="Times New Roman" w:cs="Times New Roman"/>
          <w:sz w:val="20"/>
          <w:szCs w:val="20"/>
        </w:rPr>
      </w:pPr>
    </w:p>
    <w:p>
      <w:pPr>
        <w:pStyle w:val="5"/>
      </w:pPr>
      <w:bookmarkStart w:id="175" w:name="_Toc103704805"/>
      <w:r>
        <w:t>Sexual Assault Policy</w:t>
      </w:r>
      <w:bookmarkEnd w:id="175"/>
    </w:p>
    <w:p>
      <w:pPr>
        <w:tabs>
          <w:tab w:val="left" w:pos="0"/>
        </w:tabs>
        <w:rPr>
          <w:rFonts w:ascii="Times New Roman" w:hAnsi="Times New Roman" w:eastAsia="Times New Roman" w:cs="Times New Roman"/>
          <w:sz w:val="20"/>
          <w:szCs w:val="20"/>
        </w:rPr>
      </w:pPr>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pPr>
        <w:tabs>
          <w:tab w:val="left" w:pos="0"/>
        </w:tabs>
        <w:rPr>
          <w:rFonts w:ascii="Times New Roman" w:hAnsi="Times New Roman" w:eastAsia="Times New Roman" w:cs="Times New Roman"/>
          <w:sz w:val="20"/>
          <w:szCs w:val="20"/>
        </w:rPr>
      </w:pPr>
    </w:p>
    <w:p>
      <w:pPr>
        <w:numPr>
          <w:ilvl w:val="0"/>
          <w:numId w:val="42"/>
        </w:num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Sexual assault at Apollos shall include but not limited to rape, forced oral copulation, forced sodomy, rape by foreign object, sexual battery, or threat of sexual assault.</w:t>
      </w:r>
    </w:p>
    <w:p>
      <w:pPr>
        <w:numPr>
          <w:ilvl w:val="0"/>
          <w:numId w:val="42"/>
        </w:num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pPr>
        <w:numPr>
          <w:ilvl w:val="0"/>
          <w:numId w:val="42"/>
        </w:num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pPr>
        <w:tabs>
          <w:tab w:val="left" w:pos="0"/>
        </w:tabs>
        <w:rPr>
          <w:rFonts w:ascii="Times New Roman" w:hAnsi="Times New Roman" w:eastAsia="Times New Roman" w:cs="Times New Roman"/>
          <w:sz w:val="20"/>
          <w:szCs w:val="20"/>
        </w:rPr>
      </w:pPr>
    </w:p>
    <w:p>
      <w:pPr>
        <w:pStyle w:val="6"/>
        <w:rPr>
          <w:bCs/>
          <w:sz w:val="20"/>
          <w:szCs w:val="20"/>
        </w:rPr>
      </w:pPr>
      <w:bookmarkStart w:id="176" w:name="_Toc103704806"/>
      <w:r>
        <w:rPr>
          <w:bCs/>
          <w:sz w:val="20"/>
          <w:szCs w:val="20"/>
        </w:rPr>
        <w:t>Enforcement Policy</w:t>
      </w:r>
      <w:bookmarkEnd w:id="176"/>
    </w:p>
    <w:p>
      <w:pPr>
        <w:tabs>
          <w:tab w:val="left" w:pos="0"/>
        </w:tabs>
        <w:rPr>
          <w:rFonts w:ascii="Times New Roman" w:hAnsi="Times New Roman" w:eastAsia="Times New Roman" w:cs="Times New Roman"/>
          <w:sz w:val="20"/>
          <w:szCs w:val="20"/>
        </w:rPr>
      </w:pPr>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pPr>
        <w:tabs>
          <w:tab w:val="left" w:pos="0"/>
        </w:tabs>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pPr>
        <w:rPr>
          <w:rFonts w:ascii="Times New Roman" w:hAnsi="Times New Roman" w:eastAsia="Times New Roman" w:cs="Times New Roman"/>
          <w:sz w:val="20"/>
          <w:szCs w:val="20"/>
        </w:rPr>
      </w:pPr>
    </w:p>
    <w:p>
      <w:pPr>
        <w:pStyle w:val="6"/>
        <w:rPr>
          <w:bCs/>
          <w:sz w:val="20"/>
          <w:szCs w:val="20"/>
        </w:rPr>
      </w:pPr>
      <w:bookmarkStart w:id="177" w:name="_Toc103704807"/>
      <w:r>
        <w:rPr>
          <w:bCs/>
          <w:sz w:val="20"/>
          <w:szCs w:val="20"/>
        </w:rPr>
        <w:t>Sexual Harassment Policy</w:t>
      </w:r>
      <w:bookmarkEnd w:id="177"/>
    </w:p>
    <w:p>
      <w:pPr>
        <w:tabs>
          <w:tab w:val="left" w:pos="0"/>
        </w:tabs>
        <w:rPr>
          <w:rFonts w:ascii="Times New Roman" w:hAnsi="Times New Roman" w:eastAsia="Times New Roman" w:cs="Times New Roman"/>
          <w:sz w:val="20"/>
          <w:szCs w:val="20"/>
        </w:rPr>
      </w:pPr>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Federal laws prohibit sexual harassment. All employees of Apollos University must observe this provision. For our purpose, sexual harassment is defined as:</w:t>
      </w:r>
    </w:p>
    <w:p>
      <w:pPr>
        <w:tabs>
          <w:tab w:val="left" w:pos="0"/>
        </w:tabs>
        <w:rPr>
          <w:rFonts w:ascii="Times New Roman" w:hAnsi="Times New Roman" w:eastAsia="Times New Roman" w:cs="Times New Roman"/>
          <w:i/>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0"/>
        </w:tabs>
        <w:spacing w:line="240" w:lineRule="auto"/>
        <w:ind w:left="720" w:right="1440"/>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5"/>
      </w:pPr>
      <w:bookmarkStart w:id="178" w:name="_Toc103704808"/>
      <w:r>
        <w:t>Housing Policy</w:t>
      </w:r>
      <w:bookmarkEnd w:id="178"/>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Apollos does not have or provide dormitory facilities. However, it does provide assistance for hybrid students that need to find housing in the Great Falls area.</w:t>
      </w:r>
    </w:p>
    <w:p>
      <w:pPr>
        <w:tabs>
          <w:tab w:val="left" w:pos="0"/>
        </w:tabs>
        <w:rPr>
          <w:rFonts w:ascii="Times New Roman" w:hAnsi="Times New Roman" w:eastAsia="Times New Roman" w:cs="Times New Roman"/>
          <w:sz w:val="20"/>
          <w:szCs w:val="20"/>
        </w:rPr>
      </w:pPr>
    </w:p>
    <w:p>
      <w:pPr>
        <w:tabs>
          <w:tab w:val="left" w:pos="0"/>
        </w:tabs>
        <w:rPr>
          <w:rFonts w:ascii="Times New Roman" w:hAnsi="Times New Roman" w:eastAsia="Times New Roman" w:cs="Times New Roman"/>
          <w:sz w:val="20"/>
          <w:szCs w:val="20"/>
        </w:rPr>
      </w:pPr>
      <w:r>
        <w:rPr>
          <w:rFonts w:ascii="Times New Roman" w:hAnsi="Times New Roman" w:eastAsia="Times New Roman" w:cs="Times New Roman"/>
          <w:sz w:val="20"/>
          <w:szCs w:val="20"/>
        </w:rPr>
        <w:t>Housing is readily available in Great Falls, MT, and surrounding area.  One-bedroom apartments in Great Falls rent for $800 a month on average and two-bedroom apartment rents for $1100 on average.</w:t>
      </w:r>
    </w:p>
    <w:p>
      <w:pPr>
        <w:pStyle w:val="5"/>
      </w:pPr>
    </w:p>
    <w:p>
      <w:pPr>
        <w:pStyle w:val="5"/>
      </w:pPr>
      <w:bookmarkStart w:id="179" w:name="_Toc103704809"/>
      <w:r>
        <w:t>Apollos Alumni Association</w:t>
      </w:r>
      <w:bookmarkEnd w:id="179"/>
    </w:p>
    <w:p>
      <w:pPr>
        <w:rPr>
          <w:sz w:val="20"/>
          <w:szCs w:val="20"/>
        </w:rPr>
      </w:pPr>
    </w:p>
    <w:p>
      <w:pPr>
        <w:rPr>
          <w:rFonts w:ascii="Times New Roman" w:hAnsi="Times New Roman" w:eastAsia="Times New Roman" w:cs="Times New Roman"/>
          <w:color w:val="1D2129"/>
          <w:sz w:val="20"/>
          <w:szCs w:val="20"/>
        </w:rPr>
      </w:pPr>
      <w:r>
        <w:rPr>
          <w:rFonts w:ascii="Times New Roman" w:hAnsi="Times New Roman" w:eastAsia="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pPr>
        <w:rPr>
          <w:rFonts w:ascii="Times New Roman" w:hAnsi="Times New Roman" w:eastAsia="Times New Roman" w:cs="Times New Roman"/>
          <w:sz w:val="20"/>
          <w:szCs w:val="20"/>
        </w:rPr>
      </w:pPr>
    </w:p>
    <w:p>
      <w:pPr>
        <w:rPr>
          <w:rFonts w:ascii="Times New Roman" w:hAnsi="Times New Roman" w:eastAsia="Times New Roman" w:cs="Times New Roman"/>
          <w:color w:val="1D2129"/>
          <w:sz w:val="20"/>
          <w:szCs w:val="20"/>
        </w:rPr>
      </w:pPr>
      <w:r>
        <w:rPr>
          <w:rFonts w:ascii="Times New Roman" w:hAnsi="Times New Roman" w:eastAsia="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pPr>
        <w:rPr>
          <w:rFonts w:ascii="Times New Roman" w:hAnsi="Times New Roman" w:eastAsia="Times New Roman" w:cs="Times New Roman"/>
          <w:color w:val="1D2129"/>
          <w:sz w:val="20"/>
          <w:szCs w:val="20"/>
        </w:rPr>
      </w:pPr>
      <w:r>
        <w:rPr>
          <w:rFonts w:ascii="Times New Roman" w:hAnsi="Times New Roman" w:eastAsia="Times New Roman" w:cs="Times New Roman"/>
          <w:color w:val="1D2129"/>
          <w:sz w:val="20"/>
          <w:szCs w:val="20"/>
        </w:rPr>
        <w:br w:type="textWrapping"/>
      </w:r>
      <w:r>
        <w:rPr>
          <w:rFonts w:ascii="Times New Roman" w:hAnsi="Times New Roman" w:eastAsia="Times New Roman" w:cs="Times New Roman"/>
          <w:color w:val="1D2129"/>
          <w:sz w:val="20"/>
          <w:szCs w:val="20"/>
        </w:rPr>
        <w:t xml:space="preserve">For more information about Apollos Alumni Association membership, please contact us at </w:t>
      </w:r>
      <w:r>
        <w:rPr>
          <w:rFonts w:ascii="Times New Roman" w:hAnsi="Times New Roman" w:eastAsia="Times New Roman" w:cs="Times New Roman"/>
          <w:color w:val="333333"/>
          <w:sz w:val="20"/>
          <w:szCs w:val="20"/>
        </w:rPr>
        <w:t xml:space="preserve">406-604-4300 or 406-799-1515 after hours, </w:t>
      </w:r>
      <w:r>
        <w:rPr>
          <w:rFonts w:ascii="Times New Roman" w:hAnsi="Times New Roman" w:eastAsia="Times New Roman" w:cs="Times New Roman"/>
          <w:color w:val="1D2129"/>
          <w:sz w:val="20"/>
          <w:szCs w:val="20"/>
        </w:rPr>
        <w:t xml:space="preserve">email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color w:val="1D2129"/>
          <w:sz w:val="20"/>
          <w:szCs w:val="20"/>
        </w:rPr>
        <w:t>, find us on Facebook, or visit our website at www.apollosalumni.org.</w:t>
      </w:r>
    </w:p>
    <w:p>
      <w:pPr>
        <w:rPr>
          <w:rFonts w:ascii="Times New Roman" w:hAnsi="Times New Roman" w:eastAsia="Times New Roman" w:cs="Times New Roman"/>
          <w:color w:val="1D2129"/>
          <w:sz w:val="20"/>
          <w:szCs w:val="20"/>
        </w:rPr>
      </w:pPr>
    </w:p>
    <w:p/>
    <w:p>
      <w:pPr>
        <w:pStyle w:val="5"/>
      </w:pPr>
      <w:bookmarkStart w:id="180" w:name="_Toc103704810"/>
      <w:r>
        <w:t>Graduation Ceremony</w:t>
      </w:r>
      <w:bookmarkEnd w:id="180"/>
    </w:p>
    <w:p>
      <w:pPr>
        <w:rPr>
          <w:rFonts w:ascii="Times New Roman" w:hAnsi="Times New Roman" w:eastAsia="Times New Roman" w:cs="Times New Roman"/>
          <w:sz w:val="20"/>
          <w:szCs w:val="20"/>
        </w:rPr>
      </w:pPr>
      <w:bookmarkStart w:id="181" w:name="_1smtxgf" w:colFirst="0" w:colLast="0"/>
      <w:bookmarkEnd w:id="181"/>
      <w:r>
        <w:rPr>
          <w:rFonts w:ascii="Times New Roman" w:hAnsi="Times New Roman" w:eastAsia="Times New Roman" w:cs="Times New Roman"/>
          <w:sz w:val="20"/>
          <w:szCs w:val="20"/>
        </w:rPr>
        <w:t xml:space="preserve">Apollos Students, faculty, staff, and alumni and families are invited to participate in graduation ceremonies in Great Falls Montana to celebrate our new graduates’ achievements.  Ceremonies include recognition of outstanding Apollos students, faculty and staff, conferral of degrees, and celebrations of achievement.  Contact </w:t>
      </w:r>
      <w:r>
        <w:fldChar w:fldCharType="begin"/>
      </w:r>
      <w:r>
        <w:instrText xml:space="preserve"> HYPERLINK "mailto:info@apollos.edu" \h </w:instrText>
      </w:r>
      <w:r>
        <w:fldChar w:fldCharType="separate"/>
      </w:r>
      <w:r>
        <w:rPr>
          <w:rFonts w:ascii="Times New Roman" w:hAnsi="Times New Roman" w:eastAsia="Times New Roman" w:cs="Times New Roman"/>
          <w:color w:val="783D88"/>
          <w:sz w:val="20"/>
          <w:szCs w:val="20"/>
        </w:rPr>
        <w:t>info@apollos.edu</w:t>
      </w:r>
      <w:r>
        <w:rPr>
          <w:rFonts w:ascii="Times New Roman" w:hAnsi="Times New Roman" w:eastAsia="Times New Roman" w:cs="Times New Roman"/>
          <w:color w:val="783D88"/>
          <w:sz w:val="20"/>
          <w:szCs w:val="20"/>
        </w:rPr>
        <w:fldChar w:fldCharType="end"/>
      </w:r>
      <w:r>
        <w:rPr>
          <w:rFonts w:ascii="Times New Roman" w:hAnsi="Times New Roman" w:eastAsia="Times New Roman" w:cs="Times New Roman"/>
          <w:sz w:val="20"/>
          <w:szCs w:val="20"/>
        </w:rPr>
        <w:t xml:space="preserve"> for information on the date and time of the next graduation as well as accommodations and sights to explore in Great Falls and the surrounding areas. </w:t>
      </w:r>
      <w:r>
        <w:br w:type="page"/>
      </w:r>
    </w:p>
    <w:p>
      <w:pPr>
        <w:tabs>
          <w:tab w:val="left" w:pos="0"/>
        </w:tabs>
        <w:rPr>
          <w:rFonts w:ascii="Times New Roman" w:hAnsi="Times New Roman" w:eastAsia="Times New Roman" w:cs="Times New Roman"/>
          <w:sz w:val="20"/>
          <w:szCs w:val="20"/>
        </w:rPr>
      </w:pPr>
      <w:r>
        <mc:AlternateContent>
          <mc:Choice Requires="wps">
            <w:drawing>
              <wp:anchor distT="0" distB="0" distL="114300" distR="114300" simplePos="0" relativeHeight="251671552" behindDoc="0" locked="0" layoutInCell="1" allowOverlap="1">
                <wp:simplePos x="0" y="0"/>
                <wp:positionH relativeFrom="column">
                  <wp:posOffset>-211455</wp:posOffset>
                </wp:positionH>
                <wp:positionV relativeFrom="paragraph">
                  <wp:posOffset>-60325</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id="Rectangle 5" o:spid="_x0000_s1026" o:spt="1" alt="I. MISSION, GOALS, AND OBJECTIVES" style="position:absolute;left:0pt;margin-left:-16.65pt;margin-top:-4.75pt;height:99.4pt;width:501.1pt;z-index:251671552;mso-width-relative:page;mso-height-relative:page;" fillcolor="#8DB3E2" filled="t" stroked="t" coordsize="21600,21600" o:gfxdata="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1GjgbYAAAACgEAAA8AAAAAAAAAAQAgAAAAIgAAAGRycy9kb3ducmV2LnhtbFBLAQIUABQAAAAI&#10;AIdO4kC/xL3mXwIAAMQEAAAOAAAAAAAAAAEAIAAAACcBAABkcnMvZTJvRG9jLnhtbFBLBQYAAAAA&#10;BgAGAFkBAAD4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IX. SCHOOL OF BUSINESS AND MANAGEMENT</w:t>
                      </w:r>
                    </w:p>
                  </w:txbxContent>
                </v:textbox>
              </v:rect>
            </w:pict>
          </mc:Fallback>
        </mc:AlternateContent>
      </w: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pStyle w:val="2"/>
        <w:rPr>
          <w:rFonts w:ascii="Times New Roman" w:hAnsi="Times New Roman" w:eastAsia="Times New Roman" w:cs="Times New Roman"/>
          <w:sz w:val="20"/>
          <w:szCs w:val="20"/>
        </w:rPr>
      </w:pPr>
      <w:bookmarkStart w:id="182" w:name="_Toc103704811"/>
      <w:r>
        <w:rPr>
          <w:rFonts w:ascii="Times New Roman" w:hAnsi="Times New Roman" w:eastAsia="Times New Roman" w:cs="Times New Roman"/>
          <w:sz w:val="20"/>
          <w:szCs w:val="20"/>
        </w:rPr>
        <w:t>IX. SCHOOL OF BUSINESS and MANAGEMENT</w:t>
      </w:r>
      <w:bookmarkEnd w:id="182"/>
      <w:r>
        <w:rPr>
          <w:rFonts w:ascii="Times New Roman" w:hAnsi="Times New Roman" w:eastAsia="Times New Roman" w:cs="Times New Roman"/>
          <w:sz w:val="20"/>
          <w:szCs w:val="20"/>
        </w:rPr>
        <w:t xml:space="preserve"> </w:t>
      </w:r>
    </w:p>
    <w:p>
      <w:pPr>
        <w:pStyle w:val="3"/>
      </w:pPr>
    </w:p>
    <w:p>
      <w:pPr>
        <w:rPr>
          <w:rFonts w:ascii="Times New Roman" w:hAnsi="Times New Roman" w:eastAsia="Times New Roman" w:cs="Times New Roman"/>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pPr>
        <w:rPr>
          <w:rFonts w:ascii="Times New Roman" w:hAnsi="Times New Roman" w:eastAsia="Times New Roman" w:cs="Times New Roman"/>
          <w:b/>
          <w:sz w:val="20"/>
          <w:szCs w:val="20"/>
        </w:rPr>
      </w:pPr>
      <w:r>
        <w:rPr>
          <w:rFonts w:ascii="Times New Roman" w:hAnsi="Times New Roman" w:eastAsia="Times New Roman" w:cs="Times New Roman"/>
          <w:sz w:val="20"/>
          <w:szCs w:val="20"/>
        </w:rPr>
        <w:br w:type="textWrapping"/>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r>
        <w:br w:type="page"/>
      </w:r>
    </w:p>
    <w:p>
      <w:pPr>
        <w:rPr>
          <w:rFonts w:ascii="Times New Roman" w:hAnsi="Times New Roman" w:eastAsia="Times New Roman" w:cs="Times New Roman"/>
          <w:sz w:val="20"/>
          <w:szCs w:val="20"/>
        </w:rPr>
      </w:pPr>
      <w:r>
        <mc:AlternateContent>
          <mc:Choice Requires="wps">
            <w:drawing>
              <wp:anchor distT="0" distB="0" distL="114300" distR="114300" simplePos="0" relativeHeight="251672576" behindDoc="0" locked="0" layoutInCell="1" allowOverlap="1">
                <wp:simplePos x="0" y="0"/>
                <wp:positionH relativeFrom="column">
                  <wp:posOffset>-266065</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id="Rectangle 1" o:spid="_x0000_s1026" o:spt="1" alt="I. MISSION, GOALS, AND OBJECTIVES" style="position:absolute;left:0pt;margin-left:-20.95pt;margin-top:1pt;height:99.4pt;width:501.1pt;z-index:251672576;mso-width-relative:page;mso-height-relative:page;" fillcolor="#8DB3E2" filled="t" stroked="t" coordsize="21600,21600" o:gfxdata="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n1/V1gAAAAkBAAAPAAAAAAAAAAEAIAAAACIAAABkcnMvZG93bnJldi54bWxQ&#10;SwECFAAUAAAACACHTuJAm4l+rWsCAADQBAAADgAAAAAAAAABACAAAAAlAQAAZHJzL2Uyb0RvYy54&#10;bWxQSwUGAAAAAAYABgBZAQAAAgY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 DEPARTMENT OF BUSINESS &amp; MANAGEMENT</w:t>
                      </w:r>
                    </w:p>
                  </w:txbxContent>
                </v:textbox>
              </v:rect>
            </w:pict>
          </mc:Fallback>
        </mc:AlternateConten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2"/>
        <w:rPr>
          <w:rFonts w:ascii="Times New Roman" w:hAnsi="Times New Roman" w:eastAsia="Times New Roman" w:cs="Times New Roman"/>
          <w:sz w:val="20"/>
          <w:szCs w:val="20"/>
        </w:rPr>
      </w:pPr>
      <w:bookmarkStart w:id="183" w:name="_Toc103704812"/>
      <w:r>
        <w:rPr>
          <w:rFonts w:ascii="Times New Roman" w:hAnsi="Times New Roman" w:eastAsia="Times New Roman" w:cs="Times New Roman"/>
          <w:sz w:val="20"/>
          <w:szCs w:val="20"/>
        </w:rPr>
        <w:t>X. DEPARTMENT OF BUSINESS &amp; MANAGEMENT</w:t>
      </w:r>
      <w:bookmarkEnd w:id="183"/>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pStyle w:val="3"/>
      </w:pPr>
      <w:bookmarkStart w:id="184" w:name="_Toc103704813"/>
      <w:r>
        <w:t>Degree Program Curriculum</w:t>
      </w:r>
      <w:bookmarkEnd w:id="184"/>
    </w:p>
    <w:p>
      <w:pPr>
        <w:pStyle w:val="4"/>
      </w:pPr>
      <w:bookmarkStart w:id="185" w:name="_Toc103704814"/>
      <w:r>
        <w:t>General</w:t>
      </w:r>
      <w:bookmarkEnd w:id="185"/>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School of Business offerings include:</w:t>
      </w:r>
    </w:p>
    <w:p>
      <w:pPr>
        <w:rPr>
          <w:rFonts w:ascii="Times New Roman" w:hAnsi="Times New Roman" w:eastAsia="Times New Roman" w:cs="Times New Roman"/>
          <w:sz w:val="20"/>
          <w:szCs w:val="20"/>
        </w:rPr>
      </w:pPr>
    </w:p>
    <w:p>
      <w:pPr>
        <w:numPr>
          <w:ilvl w:val="0"/>
          <w:numId w:val="43"/>
        </w:numPr>
        <w:rPr>
          <w:b/>
          <w:sz w:val="20"/>
          <w:szCs w:val="20"/>
        </w:rPr>
      </w:pPr>
      <w:r>
        <w:rPr>
          <w:rFonts w:ascii="Times New Roman" w:hAnsi="Times New Roman" w:eastAsia="Times New Roman" w:cs="Times New Roman"/>
          <w:b/>
          <w:sz w:val="20"/>
          <w:szCs w:val="20"/>
        </w:rPr>
        <w:t>Associate of Applied Science (AAS)</w:t>
      </w:r>
    </w:p>
    <w:p>
      <w:pPr>
        <w:numPr>
          <w:ilvl w:val="0"/>
          <w:numId w:val="43"/>
        </w:numPr>
        <w:rPr>
          <w:b/>
          <w:sz w:val="20"/>
          <w:szCs w:val="20"/>
        </w:rPr>
      </w:pPr>
      <w:r>
        <w:rPr>
          <w:rFonts w:ascii="Times New Roman" w:hAnsi="Times New Roman" w:eastAsia="Times New Roman" w:cs="Times New Roman"/>
          <w:b/>
          <w:sz w:val="20"/>
          <w:szCs w:val="20"/>
        </w:rPr>
        <w:t>Bachelor of Science in Business Administration (BSBA)</w:t>
      </w:r>
    </w:p>
    <w:p>
      <w:pPr>
        <w:numPr>
          <w:ilvl w:val="0"/>
          <w:numId w:val="43"/>
        </w:numPr>
        <w:rPr>
          <w:rFonts w:ascii="Times New Roman" w:hAnsi="Times New Roman" w:eastAsia="Times New Roman" w:cs="Times New Roman"/>
          <w:b/>
          <w:sz w:val="20"/>
          <w:szCs w:val="20"/>
        </w:rPr>
      </w:pPr>
      <w:r>
        <w:rPr>
          <w:rFonts w:ascii="Times New Roman" w:hAnsi="Times New Roman" w:eastAsia="Times New Roman" w:cs="Times New Roman"/>
          <w:b/>
          <w:sz w:val="20"/>
          <w:szCs w:val="20"/>
        </w:rPr>
        <w:t>Bachelor of Science in Information Technology (BSIT)</w:t>
      </w:r>
    </w:p>
    <w:p>
      <w:pPr>
        <w:numPr>
          <w:ilvl w:val="0"/>
          <w:numId w:val="43"/>
        </w:numPr>
        <w:rPr>
          <w:sz w:val="20"/>
          <w:szCs w:val="20"/>
        </w:rPr>
      </w:pPr>
      <w:bookmarkStart w:id="186" w:name="_261ztfg" w:colFirst="0" w:colLast="0"/>
      <w:bookmarkEnd w:id="186"/>
      <w:r>
        <w:rPr>
          <w:rFonts w:ascii="Times New Roman" w:hAnsi="Times New Roman" w:eastAsia="Times New Roman" w:cs="Times New Roman"/>
          <w:b/>
          <w:sz w:val="20"/>
          <w:szCs w:val="20"/>
        </w:rPr>
        <w:t>Master of Business Administration (MBA)</w:t>
      </w:r>
    </w:p>
    <w:p>
      <w:pPr>
        <w:numPr>
          <w:ilvl w:val="0"/>
          <w:numId w:val="43"/>
        </w:numPr>
        <w:rPr>
          <w:sz w:val="20"/>
          <w:szCs w:val="20"/>
        </w:rPr>
      </w:pPr>
      <w:r>
        <w:rPr>
          <w:rFonts w:ascii="Times New Roman" w:hAnsi="Times New Roman" w:eastAsia="Times New Roman" w:cs="Times New Roman"/>
          <w:b/>
          <w:sz w:val="20"/>
          <w:szCs w:val="20"/>
        </w:rPr>
        <w:t>Master of Science in Organizational Management (MSOM)</w:t>
      </w:r>
    </w:p>
    <w:p>
      <w:pPr>
        <w:numPr>
          <w:ilvl w:val="0"/>
          <w:numId w:val="43"/>
        </w:numPr>
        <w:rPr>
          <w:sz w:val="20"/>
          <w:szCs w:val="20"/>
        </w:rPr>
      </w:pPr>
      <w:r>
        <w:rPr>
          <w:rFonts w:ascii="Times New Roman" w:hAnsi="Times New Roman" w:eastAsia="Times New Roman" w:cs="Times New Roman"/>
          <w:b/>
          <w:sz w:val="20"/>
          <w:szCs w:val="20"/>
        </w:rPr>
        <w:t>Doctor of Business Administration (DBA)</w:t>
      </w:r>
    </w:p>
    <w:p>
      <w:pPr>
        <w:numPr>
          <w:ilvl w:val="0"/>
          <w:numId w:val="43"/>
        </w:numPr>
        <w:rPr>
          <w:sz w:val="20"/>
          <w:szCs w:val="20"/>
        </w:rPr>
      </w:pPr>
      <w:r>
        <w:rPr>
          <w:rFonts w:ascii="Times New Roman" w:hAnsi="Times New Roman" w:eastAsia="Times New Roman" w:cs="Times New Roman"/>
          <w:b/>
          <w:sz w:val="20"/>
          <w:szCs w:val="20"/>
        </w:rPr>
        <w:t>Doctor of Business Administration (DBA) with Concentration in Artificial Intelligence</w:t>
      </w:r>
    </w:p>
    <w:p>
      <w:pPr>
        <w:numPr>
          <w:ilvl w:val="0"/>
          <w:numId w:val="43"/>
        </w:numPr>
        <w:rPr>
          <w:sz w:val="20"/>
          <w:szCs w:val="20"/>
        </w:rPr>
      </w:pPr>
      <w:r>
        <w:rPr>
          <w:rFonts w:ascii="Times New Roman" w:hAnsi="Times New Roman" w:eastAsia="Times New Roman" w:cs="Times New Roman"/>
          <w:b/>
          <w:sz w:val="20"/>
          <w:szCs w:val="20"/>
        </w:rPr>
        <w:t>Doctor of Business Administration (DBA) with Concentration in Information Technology</w:t>
      </w:r>
    </w:p>
    <w:p>
      <w:pPr>
        <w:numPr>
          <w:ilvl w:val="0"/>
          <w:numId w:val="43"/>
        </w:numPr>
        <w:rPr>
          <w:sz w:val="20"/>
          <w:szCs w:val="20"/>
        </w:rPr>
      </w:pPr>
      <w:r>
        <w:rPr>
          <w:rFonts w:ascii="Times New Roman" w:hAnsi="Times New Roman" w:eastAsia="Times New Roman" w:cs="Times New Roman"/>
          <w:b/>
          <w:sz w:val="20"/>
          <w:szCs w:val="20"/>
        </w:rPr>
        <w:t>Certificates</w:t>
      </w:r>
    </w:p>
    <w:p>
      <w:pPr>
        <w:numPr>
          <w:ilvl w:val="1"/>
          <w:numId w:val="43"/>
        </w:numPr>
        <w:rPr>
          <w:sz w:val="20"/>
          <w:szCs w:val="20"/>
        </w:rPr>
      </w:pPr>
      <w:r>
        <w:rPr>
          <w:rFonts w:ascii="Times New Roman" w:hAnsi="Times New Roman" w:eastAsia="Times New Roman" w:cs="Times New Roman"/>
          <w:b/>
          <w:sz w:val="20"/>
          <w:szCs w:val="20"/>
        </w:rPr>
        <w:t>Undergraduate</w:t>
      </w:r>
    </w:p>
    <w:p>
      <w:pPr>
        <w:numPr>
          <w:ilvl w:val="1"/>
          <w:numId w:val="43"/>
        </w:numPr>
        <w:rPr>
          <w:sz w:val="20"/>
          <w:szCs w:val="20"/>
        </w:rPr>
      </w:pPr>
      <w:r>
        <w:rPr>
          <w:rFonts w:ascii="Times New Roman" w:hAnsi="Times New Roman" w:eastAsia="Times New Roman" w:cs="Times New Roman"/>
          <w:b/>
          <w:sz w:val="20"/>
          <w:szCs w:val="20"/>
        </w:rPr>
        <w:t>Graduate</w:t>
      </w:r>
    </w:p>
    <w:p>
      <w:pPr>
        <w:numPr>
          <w:ilvl w:val="1"/>
          <w:numId w:val="43"/>
        </w:numPr>
        <w:rPr>
          <w:sz w:val="20"/>
          <w:szCs w:val="20"/>
        </w:rPr>
      </w:pPr>
      <w:r>
        <w:rPr>
          <w:rFonts w:ascii="Times New Roman" w:hAnsi="Times New Roman" w:eastAsia="Times New Roman" w:cs="Times New Roman"/>
          <w:b/>
          <w:sz w:val="20"/>
          <w:szCs w:val="20"/>
        </w:rPr>
        <w:t>Postgraduate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br w:type="page"/>
      </w:r>
    </w:p>
    <w:p>
      <w:pPr>
        <w:pStyle w:val="3"/>
      </w:pPr>
      <w:bookmarkStart w:id="187" w:name="_Toc103704815"/>
      <w:r>
        <w:t>Associate of Applied Science (AAS)</w:t>
      </w:r>
      <w:bookmarkEnd w:id="18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AAS Degree Program Outcomes: The Apollos AAS graduate will be able to accomplish the following:</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Develop a foundation of applicable skills and knowledge that promotes lifelong learning and academic and professional achievement.</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Demonstrate analytical, critical thinking and interpersonal skills applicable to real-world problems.</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Develop their personal leadership style in relationship to the situation.</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Evaluate ethical business behaviors and relate them to business policies.</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Demonstrate the use of critical thinking and decision-making techniques to solve complex business problems </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Analyze the effects of globalization on their work environment.</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Implement and apply technical solutions to business activities, systems, and processes.</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Analyze and promote marketing plans for successful product launch.</w:t>
      </w:r>
    </w:p>
    <w:p>
      <w:pPr>
        <w:numPr>
          <w:ilvl w:val="0"/>
          <w:numId w:val="44"/>
        </w:numPr>
        <w:rPr>
          <w:rFonts w:ascii="Times New Roman" w:hAnsi="Times New Roman" w:eastAsia="Times New Roman" w:cs="Times New Roman"/>
          <w:sz w:val="20"/>
          <w:szCs w:val="20"/>
        </w:rPr>
      </w:pPr>
      <w:r>
        <w:rPr>
          <w:rFonts w:ascii="Times New Roman" w:hAnsi="Times New Roman" w:eastAsia="Times New Roman" w:cs="Times New Roman"/>
          <w:sz w:val="20"/>
          <w:szCs w:val="20"/>
        </w:rPr>
        <w:t>Prepare a financial cost analysis for a business, a product, or a service.</w:t>
      </w:r>
    </w:p>
    <w:p>
      <w:pPr>
        <w:rPr>
          <w:rFonts w:ascii="Times New Roman" w:hAnsi="Times New Roman" w:eastAsia="Times New Roman" w:cs="Times New Roman"/>
          <w:sz w:val="20"/>
          <w:szCs w:val="20"/>
        </w:rPr>
      </w:pPr>
    </w:p>
    <w:p>
      <w:pPr>
        <w:pStyle w:val="4"/>
      </w:pPr>
      <w:bookmarkStart w:id="188" w:name="_Toc103704816"/>
      <w:r>
        <w:t>Level and Type of Research Required: Associate Level</w:t>
      </w:r>
      <w:bookmarkEnd w:id="188"/>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pStyle w:val="4"/>
      </w:pPr>
      <w:bookmarkStart w:id="189" w:name="_Toc103704817"/>
      <w:r>
        <w:t>Degree Requirements</w:t>
      </w:r>
      <w:bookmarkEnd w:id="189"/>
    </w:p>
    <w:p>
      <w:pPr>
        <w:pStyle w:val="5"/>
        <w:ind w:left="720"/>
      </w:pPr>
      <w:bookmarkStart w:id="190" w:name="_Toc103704818"/>
      <w:r>
        <w:t>AAS Total Program Required Credits: 60 Credits</w:t>
      </w:r>
      <w:bookmarkEnd w:id="190"/>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45"/>
        </w:numPr>
        <w:rPr>
          <w:sz w:val="20"/>
          <w:szCs w:val="20"/>
        </w:rPr>
      </w:pPr>
      <w:r>
        <w:rPr>
          <w:rFonts w:ascii="Times New Roman" w:hAnsi="Times New Roman" w:eastAsia="Times New Roman" w:cs="Times New Roman"/>
          <w:sz w:val="20"/>
          <w:szCs w:val="20"/>
        </w:rPr>
        <w:t>General Education Credits (30 Credits)</w:t>
      </w:r>
    </w:p>
    <w:p>
      <w:pPr>
        <w:numPr>
          <w:ilvl w:val="0"/>
          <w:numId w:val="45"/>
        </w:numPr>
        <w:rPr>
          <w:sz w:val="20"/>
          <w:szCs w:val="20"/>
        </w:rPr>
      </w:pPr>
      <w:r>
        <w:rPr>
          <w:rFonts w:ascii="Times New Roman" w:hAnsi="Times New Roman" w:eastAsia="Times New Roman" w:cs="Times New Roman"/>
          <w:sz w:val="20"/>
          <w:szCs w:val="20"/>
        </w:rPr>
        <w:t>Business Administration Credits (30 Credits)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Typical length of study: 2 years</w:t>
      </w:r>
    </w:p>
    <w:p>
      <w:pPr>
        <w:widowControl w:val="0"/>
        <w:tabs>
          <w:tab w:val="right" w:pos="133"/>
          <w:tab w:val="left" w:pos="280"/>
        </w:tabs>
        <w:ind w:left="280" w:hanging="280"/>
        <w:rPr>
          <w:rFonts w:ascii="Times New Roman" w:hAnsi="Times New Roman" w:eastAsia="Times New Roman" w:cs="Times New Roman"/>
          <w:b/>
          <w:sz w:val="20"/>
          <w:szCs w:val="20"/>
        </w:rPr>
      </w:pPr>
    </w:p>
    <w:p>
      <w:pPr>
        <w:pStyle w:val="6"/>
        <w:rPr>
          <w:bCs/>
          <w:sz w:val="20"/>
          <w:szCs w:val="20"/>
        </w:rPr>
      </w:pPr>
      <w:bookmarkStart w:id="191" w:name="_Toc103704819"/>
      <w:r>
        <w:rPr>
          <w:bCs/>
          <w:sz w:val="20"/>
          <w:szCs w:val="20"/>
        </w:rPr>
        <w:t>AAS Program Prerequisite Course(s)</w:t>
      </w:r>
      <w:bookmarkEnd w:id="191"/>
    </w:p>
    <w:p>
      <w:pPr>
        <w:widowControl w:val="0"/>
        <w:tabs>
          <w:tab w:val="right" w:pos="133"/>
          <w:tab w:val="left" w:pos="280"/>
        </w:tabs>
        <w:rPr>
          <w:rFonts w:ascii="Times New Roman" w:hAnsi="Times New Roman" w:eastAsia="Times New Roman" w:cs="Times New Roman"/>
          <w:b/>
          <w:sz w:val="20"/>
          <w:szCs w:val="20"/>
        </w:rPr>
      </w:pPr>
    </w:p>
    <w:p>
      <w:pPr>
        <w:widowControl w:val="0"/>
        <w:tabs>
          <w:tab w:val="right" w:pos="133"/>
          <w:tab w:val="left" w:pos="280"/>
        </w:tabs>
        <w:ind w:left="280" w:hanging="280"/>
        <w:rPr>
          <w:rFonts w:ascii="Times New Roman" w:hAnsi="Times New Roman" w:eastAsia="Times New Roman" w:cs="Times New Roman"/>
          <w:b/>
          <w:sz w:val="20"/>
          <w:szCs w:val="20"/>
        </w:rPr>
      </w:pPr>
      <w:r>
        <w:rPr>
          <w:rFonts w:ascii="Times New Roman" w:hAnsi="Times New Roman" w:eastAsia="Times New Roman" w:cs="Times New Roman"/>
          <w:bCs/>
          <w:sz w:val="20"/>
          <w:szCs w:val="20"/>
        </w:rPr>
        <w:t>Prerequisite Courses</w:t>
      </w:r>
      <w:r>
        <w:rPr>
          <w:rFonts w:ascii="Times New Roman" w:hAnsi="Times New Roman" w:eastAsia="Times New Roman" w:cs="Times New Roman"/>
          <w:b/>
          <w:sz w:val="20"/>
          <w:szCs w:val="20"/>
        </w:rPr>
        <w:t>:</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Undergraduate Orientation Program (0 Credits)</w:t>
      </w:r>
    </w:p>
    <w:p>
      <w:pPr>
        <w:rPr>
          <w:rFonts w:ascii="Times New Roman" w:hAnsi="Times New Roman" w:eastAsia="Times New Roman" w:cs="Times New Roman"/>
          <w:sz w:val="20"/>
          <w:szCs w:val="20"/>
        </w:rPr>
      </w:pPr>
    </w:p>
    <w:p>
      <w:pPr>
        <w:pStyle w:val="6"/>
        <w:rPr>
          <w:bCs/>
          <w:sz w:val="20"/>
          <w:szCs w:val="20"/>
        </w:rPr>
      </w:pPr>
      <w:bookmarkStart w:id="192" w:name="_Toc103704820"/>
      <w:r>
        <w:rPr>
          <w:bCs/>
          <w:sz w:val="20"/>
          <w:szCs w:val="20"/>
        </w:rPr>
        <w:t>AAS General Education Courses (30 Credits)</w:t>
      </w:r>
      <w:bookmarkEnd w:id="192"/>
      <w:r>
        <w:rPr>
          <w:bCs/>
          <w:sz w:val="20"/>
          <w:szCs w:val="20"/>
        </w:rPr>
        <w:t xml:space="preserve"> </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ADM 1000 – Skills for Academic Success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1301 – English Composition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1302 – English Composition II (3 credits)</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FIT 1301 - Wellness, Fitness, and Nutrition (3 credits) (Alternative to SCI 1301 Earth Science)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1301 – Algebra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1302 – Algebra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SCI 1301 – Earth Science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COM 1310 – Business Communication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PHL 1310 – Critical Thinking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1310 – US History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1311 – US History II (3 credits)</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1341 – World History I (3 credits) (Alternative to HIS 1310 American History 1)</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HIS 1342 – World History II (3 credits) (Alternative to HIS 1311 American History 2)</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1301 – Computers and Technology (3 credits)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*Students may choose either COM 1310 or PHL 1310</w:t>
      </w:r>
    </w:p>
    <w:p>
      <w:pPr>
        <w:rPr>
          <w:rFonts w:ascii="Times New Roman" w:hAnsi="Times New Roman" w:eastAsia="Times New Roman" w:cs="Times New Roman"/>
          <w:sz w:val="20"/>
          <w:szCs w:val="20"/>
        </w:rPr>
      </w:pPr>
    </w:p>
    <w:p>
      <w:pPr>
        <w:pStyle w:val="6"/>
        <w:rPr>
          <w:bCs/>
          <w:sz w:val="20"/>
          <w:szCs w:val="20"/>
        </w:rPr>
      </w:pPr>
      <w:bookmarkStart w:id="193" w:name="_Toc103704821"/>
      <w:r>
        <w:rPr>
          <w:bCs/>
          <w:sz w:val="20"/>
          <w:szCs w:val="20"/>
        </w:rPr>
        <w:t>AAS Core Business Administration Courses (30 Credits)</w:t>
      </w:r>
      <w:bookmarkEnd w:id="193"/>
      <w:r>
        <w:rPr>
          <w:bCs/>
          <w:sz w:val="20"/>
          <w:szCs w:val="20"/>
        </w:rP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2301 – Accounting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2302 – Accounting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2301 – Introduction to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2310 – Macroeconomics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2311 – Microeconomics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2320 – Business Math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3301 –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3302 – Leadership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3303 –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3304 – Information Systems Management (3 credits)</w:t>
      </w:r>
    </w:p>
    <w:p>
      <w:pPr>
        <w:rPr>
          <w:rFonts w:ascii="Times New Roman" w:hAnsi="Times New Roman" w:eastAsia="Times New Roman" w:cs="Times New Roman"/>
          <w:sz w:val="20"/>
          <w:szCs w:val="20"/>
        </w:rPr>
      </w:pPr>
    </w:p>
    <w:p>
      <w:pPr>
        <w:pStyle w:val="4"/>
      </w:pPr>
      <w:bookmarkStart w:id="194" w:name="_Toc103704822"/>
      <w:r>
        <w:t>Course Descriptions: General Education Courses (30 Credits)</w:t>
      </w:r>
      <w:bookmarkEnd w:id="194"/>
    </w:p>
    <w:p>
      <w:pPr>
        <w:tabs>
          <w:tab w:val="left" w:pos="720"/>
        </w:tabs>
        <w:rPr>
          <w:rFonts w:ascii="Times New Roman" w:hAnsi="Times New Roman" w:eastAsia="Times New Roman" w:cs="Times New Roman"/>
          <w:sz w:val="20"/>
          <w:szCs w:val="20"/>
        </w:rPr>
      </w:pPr>
      <w:bookmarkStart w:id="195" w:name="_2jh5peh" w:colFirst="0" w:colLast="0"/>
      <w:bookmarkEnd w:id="195"/>
      <w:r>
        <w:rPr>
          <w:rFonts w:ascii="Times New Roman" w:hAnsi="Times New Roman" w:eastAsia="Times New Roman" w:cs="Times New Roman"/>
          <w:sz w:val="20"/>
          <w:szCs w:val="20"/>
        </w:rPr>
        <w:t>ADM 1000 – Skills for Academic Success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1301 – English Composition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196" w:name="_ymfzma" w:colFirst="0" w:colLast="0"/>
      <w:bookmarkEnd w:id="196"/>
      <w:r>
        <w:rPr>
          <w:rFonts w:ascii="Times New Roman" w:hAnsi="Times New Roman" w:eastAsia="Times New Roman" w:cs="Times New Roman"/>
          <w:sz w:val="20"/>
          <w:szCs w:val="20"/>
        </w:rPr>
        <w:t>ENG 1302 – English Composition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FIT 1301 Wellness, Fitness, and Nutrition  3 Credits (Alternative to SCI 1301 Earth Science)</w:t>
      </w:r>
    </w:p>
    <w:p>
      <w:pPr>
        <w:rPr>
          <w:rFonts w:ascii="Times New Roman" w:hAnsi="Times New Roman" w:eastAsia="Times New Roman" w:cs="Times New Roman"/>
          <w:sz w:val="20"/>
          <w:szCs w:val="20"/>
          <w:highlight w:val="white"/>
        </w:rPr>
      </w:pPr>
      <w:bookmarkStart w:id="197" w:name="_3im3ia3" w:colFirst="0" w:colLast="0"/>
      <w:bookmarkEnd w:id="197"/>
      <w:r>
        <w:rPr>
          <w:rFonts w:ascii="Times New Roman" w:hAnsi="Times New Roman" w:eastAsia="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pPr>
        <w:rPr>
          <w:rFonts w:ascii="Times New Roman" w:hAnsi="Times New Roman" w:eastAsia="Times New Roman" w:cs="Times New Roman"/>
          <w:sz w:val="20"/>
          <w:szCs w:val="20"/>
          <w:u w:val="single"/>
        </w:rPr>
      </w:pPr>
      <w:bookmarkStart w:id="198" w:name="_idqkq1lt22ys" w:colFirst="0" w:colLast="0"/>
      <w:bookmarkEnd w:id="198"/>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1301 – Algebra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199" w:name="_1xrdshw" w:colFirst="0" w:colLast="0"/>
      <w:bookmarkEnd w:id="199"/>
      <w:r>
        <w:rPr>
          <w:rFonts w:ascii="Times New Roman" w:hAnsi="Times New Roman" w:eastAsia="Times New Roman" w:cs="Times New Roman"/>
          <w:sz w:val="20"/>
          <w:szCs w:val="20"/>
        </w:rPr>
        <w:t>MTH 1302 – Algebra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pPr>
        <w:rPr>
          <w:rFonts w:ascii="Times New Roman" w:hAnsi="Times New Roman" w:eastAsia="Times New Roman" w:cs="Times New Roman"/>
          <w:sz w:val="20"/>
          <w:szCs w:val="20"/>
          <w:u w:val="single"/>
        </w:rPr>
      </w:pPr>
      <w:bookmarkStart w:id="200" w:name="_4hr1b5p" w:colFirst="0" w:colLast="0"/>
      <w:bookmarkEnd w:id="20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SCI 1301 – Earth Science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01" w:name="_2wwbldi" w:colFirst="0" w:colLast="0"/>
      <w:bookmarkEnd w:id="201"/>
      <w:r>
        <w:rPr>
          <w:rFonts w:ascii="Times New Roman" w:hAnsi="Times New Roman" w:eastAsia="Times New Roman" w:cs="Times New Roman"/>
          <w:sz w:val="20"/>
          <w:szCs w:val="20"/>
        </w:rPr>
        <w:t>COM 1310 – Business Communication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pPr>
        <w:rPr>
          <w:rFonts w:ascii="Times New Roman" w:hAnsi="Times New Roman" w:eastAsia="Times New Roman" w:cs="Times New Roman"/>
          <w:sz w:val="20"/>
          <w:szCs w:val="20"/>
          <w:u w:val="single"/>
        </w:rPr>
      </w:pPr>
      <w:bookmarkStart w:id="202" w:name="_1c1lvlb" w:colFirst="0" w:colLast="0"/>
      <w:bookmarkEnd w:id="20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PHL 1310 – Critical Thinking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pPr>
        <w:rPr>
          <w:rFonts w:ascii="Times New Roman" w:hAnsi="Times New Roman" w:eastAsia="Times New Roman" w:cs="Times New Roman"/>
          <w:sz w:val="20"/>
          <w:szCs w:val="20"/>
          <w:u w:val="single"/>
        </w:rPr>
      </w:pPr>
      <w:bookmarkStart w:id="203" w:name="_3w19e94" w:colFirst="0" w:colLast="0"/>
      <w:bookmarkEnd w:id="20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1310 – US History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04" w:name="_2b6jogx" w:colFirst="0" w:colLast="0"/>
      <w:bookmarkEnd w:id="204"/>
      <w:r>
        <w:rPr>
          <w:rFonts w:ascii="Times New Roman" w:hAnsi="Times New Roman" w:eastAsia="Times New Roman" w:cs="Times New Roman"/>
          <w:sz w:val="20"/>
          <w:szCs w:val="20"/>
        </w:rPr>
        <w:t>HIS 1311 – US History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1341 – World History I  3 Credits  (Alternative to HIS 1310 American History I)</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 </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1342 – World History II  3 Credits (Alternative to HIS 1311 American History II)</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pPr>
        <w:rPr>
          <w:rFonts w:ascii="Times New Roman" w:hAnsi="Times New Roman" w:eastAsia="Times New Roman" w:cs="Times New Roman"/>
          <w:sz w:val="20"/>
          <w:szCs w:val="20"/>
          <w:u w:val="single"/>
        </w:rPr>
      </w:pPr>
      <w:bookmarkStart w:id="205" w:name="_qbtyoq" w:colFirst="0" w:colLast="0"/>
      <w:bookmarkEnd w:id="20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1301 – Computers and Technology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pPr>
        <w:rPr>
          <w:rFonts w:ascii="Times New Roman" w:hAnsi="Times New Roman" w:eastAsia="Times New Roman" w:cs="Times New Roman"/>
          <w:sz w:val="20"/>
          <w:szCs w:val="20"/>
          <w:u w:val="single"/>
        </w:rPr>
      </w:pPr>
      <w:bookmarkStart w:id="206" w:name="_3abhhcj" w:colFirst="0" w:colLast="0"/>
      <w:bookmarkEnd w:id="206"/>
    </w:p>
    <w:p>
      <w:pPr>
        <w:pStyle w:val="4"/>
      </w:pPr>
      <w:bookmarkStart w:id="207" w:name="_Toc103704823"/>
      <w:r>
        <w:t>Course Descriptions: Core Courses (30 Credits)</w:t>
      </w:r>
      <w:bookmarkEnd w:id="207"/>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08" w:name="_49gfa85" w:colFirst="0" w:colLast="0"/>
      <w:bookmarkEnd w:id="208"/>
      <w:r>
        <w:rPr>
          <w:rFonts w:ascii="Times New Roman" w:hAnsi="Times New Roman" w:eastAsia="Times New Roman" w:cs="Times New Roman"/>
          <w:sz w:val="20"/>
          <w:szCs w:val="20"/>
        </w:rPr>
        <w:t>ACC 2301 – Accounting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pPr>
        <w:rPr>
          <w:rFonts w:ascii="Times New Roman" w:hAnsi="Times New Roman" w:eastAsia="Times New Roman" w:cs="Times New Roman"/>
          <w:sz w:val="20"/>
          <w:szCs w:val="20"/>
          <w:u w:val="single"/>
        </w:rPr>
      </w:pPr>
      <w:bookmarkStart w:id="209" w:name="_2olpkfy" w:colFirst="0" w:colLast="0"/>
      <w:bookmarkEnd w:id="209"/>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2302 – Accounting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pPr>
        <w:rPr>
          <w:rFonts w:ascii="Times New Roman" w:hAnsi="Times New Roman" w:eastAsia="Times New Roman" w:cs="Times New Roman"/>
          <w:sz w:val="20"/>
          <w:szCs w:val="20"/>
          <w:u w:val="single"/>
        </w:rPr>
      </w:pPr>
      <w:bookmarkStart w:id="210" w:name="_13qzunr" w:colFirst="0" w:colLast="0"/>
      <w:bookmarkEnd w:id="21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2301 – Introduction to Business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pPr>
        <w:rPr>
          <w:rFonts w:ascii="Times New Roman" w:hAnsi="Times New Roman" w:eastAsia="Times New Roman" w:cs="Times New Roman"/>
          <w:sz w:val="20"/>
          <w:szCs w:val="20"/>
          <w:u w:val="single"/>
        </w:rPr>
      </w:pPr>
      <w:bookmarkStart w:id="211" w:name="_3nqndbk" w:colFirst="0" w:colLast="0"/>
      <w:bookmarkEnd w:id="21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2310 – Macroeconomics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12" w:name="_22vxnjd" w:colFirst="0" w:colLast="0"/>
      <w:bookmarkEnd w:id="212"/>
      <w:r>
        <w:rPr>
          <w:rFonts w:ascii="Times New Roman" w:hAnsi="Times New Roman" w:eastAsia="Times New Roman" w:cs="Times New Roman"/>
          <w:sz w:val="20"/>
          <w:szCs w:val="20"/>
        </w:rPr>
        <w:t>BUS 2311 – Microeconomics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13" w:name="_i17xr6" w:colFirst="0" w:colLast="0"/>
      <w:bookmarkEnd w:id="213"/>
      <w:r>
        <w:rPr>
          <w:rFonts w:ascii="Times New Roman" w:hAnsi="Times New Roman" w:eastAsia="Times New Roman" w:cs="Times New Roman"/>
          <w:sz w:val="20"/>
          <w:szCs w:val="20"/>
        </w:rPr>
        <w:t>BUS 2320 – Business Math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14" w:name="_320vgez" w:colFirst="0" w:colLast="0"/>
      <w:bookmarkEnd w:id="214"/>
      <w:r>
        <w:rPr>
          <w:rFonts w:ascii="Times New Roman" w:hAnsi="Times New Roman" w:eastAsia="Times New Roman" w:cs="Times New Roman"/>
          <w:sz w:val="20"/>
          <w:szCs w:val="20"/>
        </w:rPr>
        <w:t>BUS 3301 –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pPr>
        <w:rPr>
          <w:rFonts w:ascii="Times New Roman" w:hAnsi="Times New Roman" w:eastAsia="Times New Roman" w:cs="Times New Roman"/>
          <w:sz w:val="20"/>
          <w:szCs w:val="20"/>
          <w:u w:val="single"/>
        </w:rPr>
      </w:pPr>
      <w:bookmarkStart w:id="215" w:name="_1h65qms" w:colFirst="0" w:colLast="0"/>
      <w:bookmarkEnd w:id="21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3302 – Leadership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16" w:name="_415t9al" w:colFirst="0" w:colLast="0"/>
      <w:bookmarkEnd w:id="216"/>
      <w:r>
        <w:rPr>
          <w:rFonts w:ascii="Times New Roman" w:hAnsi="Times New Roman" w:eastAsia="Times New Roman" w:cs="Times New Roman"/>
          <w:sz w:val="20"/>
          <w:szCs w:val="20"/>
        </w:rPr>
        <w:t>BUS 3303 –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pPr>
        <w:rPr>
          <w:rFonts w:ascii="Times New Roman" w:hAnsi="Times New Roman" w:eastAsia="Times New Roman" w:cs="Times New Roman"/>
          <w:sz w:val="20"/>
          <w:szCs w:val="20"/>
          <w:u w:val="single"/>
        </w:rPr>
      </w:pPr>
      <w:bookmarkStart w:id="217" w:name="_2gb3jie" w:colFirst="0" w:colLast="0"/>
      <w:bookmarkEnd w:id="217"/>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3304 – Information Systems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pPr>
        <w:rPr>
          <w:rFonts w:ascii="Times New Roman" w:hAnsi="Times New Roman" w:eastAsia="Times New Roman" w:cs="Times New Roman"/>
          <w:sz w:val="20"/>
          <w:szCs w:val="20"/>
        </w:rPr>
      </w:pPr>
      <w:r>
        <w:br w:type="page"/>
      </w:r>
    </w:p>
    <w:p>
      <w:pPr>
        <w:pStyle w:val="3"/>
      </w:pPr>
      <w:bookmarkStart w:id="218" w:name="_Toc103704824"/>
      <w:r>
        <w:t>Bachelor of Science in Business Administration (BSBA)</w:t>
      </w:r>
      <w:bookmarkEnd w:id="218"/>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BSBA Degree Program Outcomes: The Apollos BSBA graduate will be able to accomplish the following:</w:t>
      </w:r>
    </w:p>
    <w:p>
      <w:pPr>
        <w:numPr>
          <w:ilvl w:val="0"/>
          <w:numId w:val="46"/>
        </w:numPr>
        <w:rPr>
          <w:sz w:val="20"/>
          <w:szCs w:val="20"/>
        </w:rPr>
      </w:pPr>
      <w:r>
        <w:rPr>
          <w:rFonts w:ascii="Times New Roman" w:hAnsi="Times New Roman" w:eastAsia="Times New Roman" w:cs="Times New Roman"/>
          <w:sz w:val="20"/>
          <w:szCs w:val="20"/>
        </w:rPr>
        <w:t>Apply concepts, theories, and analytical methods in the functional areas of business.</w:t>
      </w:r>
    </w:p>
    <w:p>
      <w:pPr>
        <w:numPr>
          <w:ilvl w:val="0"/>
          <w:numId w:val="46"/>
        </w:numPr>
        <w:rPr>
          <w:sz w:val="20"/>
          <w:szCs w:val="20"/>
        </w:rPr>
      </w:pPr>
      <w:r>
        <w:rPr>
          <w:rFonts w:ascii="Times New Roman" w:hAnsi="Times New Roman" w:eastAsia="Times New Roman" w:cs="Times New Roman"/>
          <w:sz w:val="20"/>
          <w:szCs w:val="20"/>
        </w:rPr>
        <w:t>Create an organizational philosophy that provides for appropriate recruitment and development strategies.</w:t>
      </w:r>
    </w:p>
    <w:p>
      <w:pPr>
        <w:numPr>
          <w:ilvl w:val="0"/>
          <w:numId w:val="46"/>
        </w:numPr>
        <w:rPr>
          <w:sz w:val="20"/>
          <w:szCs w:val="20"/>
        </w:rPr>
      </w:pPr>
      <w:r>
        <w:rPr>
          <w:rFonts w:ascii="Times New Roman" w:hAnsi="Times New Roman" w:eastAsia="Times New Roman" w:cs="Times New Roman"/>
          <w:sz w:val="20"/>
          <w:szCs w:val="20"/>
        </w:rPr>
        <w:t>Construct goals and requirements for short and long-term financing.</w:t>
      </w:r>
    </w:p>
    <w:p>
      <w:pPr>
        <w:numPr>
          <w:ilvl w:val="0"/>
          <w:numId w:val="46"/>
        </w:numPr>
        <w:rPr>
          <w:sz w:val="20"/>
          <w:szCs w:val="20"/>
        </w:rPr>
      </w:pPr>
      <w:r>
        <w:rPr>
          <w:rFonts w:ascii="Times New Roman" w:hAnsi="Times New Roman" w:eastAsia="Times New Roman" w:cs="Times New Roman"/>
          <w:sz w:val="20"/>
          <w:szCs w:val="20"/>
        </w:rPr>
        <w:t>Measure ethical behavior against social norms and legal requirements.</w:t>
      </w:r>
    </w:p>
    <w:p>
      <w:pPr>
        <w:numPr>
          <w:ilvl w:val="0"/>
          <w:numId w:val="46"/>
        </w:numPr>
        <w:rPr>
          <w:sz w:val="20"/>
          <w:szCs w:val="20"/>
        </w:rPr>
      </w:pPr>
      <w:r>
        <w:rPr>
          <w:rFonts w:ascii="Times New Roman" w:hAnsi="Times New Roman" w:eastAsia="Times New Roman" w:cs="Times New Roman"/>
          <w:sz w:val="20"/>
          <w:szCs w:val="20"/>
        </w:rPr>
        <w:t>Employ correct ethical policies to business decisions and activities.</w:t>
      </w:r>
    </w:p>
    <w:p>
      <w:pPr>
        <w:numPr>
          <w:ilvl w:val="0"/>
          <w:numId w:val="46"/>
        </w:numPr>
        <w:rPr>
          <w:sz w:val="20"/>
          <w:szCs w:val="20"/>
        </w:rPr>
      </w:pPr>
      <w:r>
        <w:rPr>
          <w:rFonts w:ascii="Times New Roman" w:hAnsi="Times New Roman" w:eastAsia="Times New Roman" w:cs="Times New Roman"/>
          <w:sz w:val="20"/>
          <w:szCs w:val="20"/>
        </w:rPr>
        <w:t>Apply managerial decision-making processes to challenges that business leaders are likely to face and recommend solutions, using critical thinking skills and ethical decision-making models.</w:t>
      </w:r>
    </w:p>
    <w:p>
      <w:pPr>
        <w:numPr>
          <w:ilvl w:val="0"/>
          <w:numId w:val="46"/>
        </w:numPr>
        <w:rPr>
          <w:sz w:val="20"/>
          <w:szCs w:val="20"/>
        </w:rPr>
      </w:pPr>
      <w:r>
        <w:rPr>
          <w:rFonts w:ascii="Times New Roman" w:hAnsi="Times New Roman" w:eastAsia="Times New Roman" w:cs="Times New Roman"/>
          <w:sz w:val="20"/>
          <w:szCs w:val="20"/>
        </w:rPr>
        <w:t>Employ appropriate leadership styles and strategies based upon the situation.</w:t>
      </w:r>
    </w:p>
    <w:p>
      <w:pPr>
        <w:numPr>
          <w:ilvl w:val="0"/>
          <w:numId w:val="46"/>
        </w:numPr>
        <w:rPr>
          <w:sz w:val="20"/>
          <w:szCs w:val="20"/>
        </w:rPr>
      </w:pPr>
      <w:r>
        <w:rPr>
          <w:rFonts w:ascii="Times New Roman" w:hAnsi="Times New Roman" w:eastAsia="Times New Roman" w:cs="Times New Roman"/>
          <w:sz w:val="20"/>
          <w:szCs w:val="20"/>
        </w:rPr>
        <w:t>Demonstrate effective collaboration and teamwork skills.</w:t>
      </w:r>
    </w:p>
    <w:p>
      <w:pPr>
        <w:pStyle w:val="4"/>
      </w:pPr>
      <w:bookmarkStart w:id="219" w:name="_Toc103704825"/>
      <w:r>
        <w:t>Level and Type of Research Required: Bachelor Level</w:t>
      </w:r>
      <w:bookmarkEnd w:id="219"/>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pPr>
        <w:pStyle w:val="4"/>
      </w:pPr>
      <w:bookmarkStart w:id="220" w:name="_Toc103704826"/>
      <w:r>
        <w:t>Degree Requirements</w:t>
      </w:r>
      <w:bookmarkEnd w:id="220"/>
    </w:p>
    <w:p>
      <w:pPr>
        <w:pStyle w:val="5"/>
        <w:ind w:left="720"/>
      </w:pPr>
      <w:bookmarkStart w:id="221" w:name="_Toc103704827"/>
      <w:r>
        <w:t>BSBA Total Program Required Credits: 120 Credits</w:t>
      </w:r>
      <w:bookmarkEnd w:id="221"/>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45"/>
        </w:numPr>
        <w:rPr>
          <w:sz w:val="20"/>
          <w:szCs w:val="20"/>
        </w:rPr>
      </w:pPr>
      <w:r>
        <w:rPr>
          <w:rFonts w:ascii="Times New Roman" w:hAnsi="Times New Roman" w:eastAsia="Times New Roman" w:cs="Times New Roman"/>
          <w:sz w:val="20"/>
          <w:szCs w:val="20"/>
        </w:rPr>
        <w:t>General Education Credits (30 Credits)</w:t>
      </w:r>
    </w:p>
    <w:p>
      <w:pPr>
        <w:numPr>
          <w:ilvl w:val="0"/>
          <w:numId w:val="45"/>
        </w:numPr>
        <w:rPr>
          <w:sz w:val="20"/>
          <w:szCs w:val="20"/>
        </w:rPr>
      </w:pPr>
      <w:r>
        <w:rPr>
          <w:rFonts w:ascii="Times New Roman" w:hAnsi="Times New Roman" w:eastAsia="Times New Roman" w:cs="Times New Roman"/>
          <w:sz w:val="20"/>
          <w:szCs w:val="20"/>
        </w:rPr>
        <w:t>Business Administration Credits (90 Credits)</w:t>
      </w:r>
    </w:p>
    <w:p>
      <w:pPr>
        <w:rPr>
          <w:sz w:val="20"/>
          <w:szCs w:val="20"/>
        </w:rPr>
      </w:pPr>
    </w:p>
    <w:p>
      <w:pPr>
        <w:rPr>
          <w:sz w:val="20"/>
          <w:szCs w:val="20"/>
        </w:rPr>
      </w:pPr>
      <w:r>
        <w:rPr>
          <w:rFonts w:ascii="Times New Roman" w:hAnsi="Times New Roman" w:eastAsia="Times New Roman" w:cs="Times New Roman"/>
          <w:b/>
          <w:sz w:val="20"/>
          <w:szCs w:val="20"/>
        </w:rPr>
        <w:t>Typical length of study: 3.5 years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Required Core Courses (108 Credits/36 Classes – Includes 30 General Education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2301 - Accounting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2302 - Accounting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1000 - Skills for Academic Success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2301 - Introduction to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2310 - Macroeconomics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2311 - Microeconomics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2320 - Business Math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3301 -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3302 - Leadership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3303 -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3304 - Information Systems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3305 - Organizational Theory and Behavior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3306 - Business Statistics and Decision Making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3307 - Program Management in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3308 - International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3309 - Human Resources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3310 - Production and Operations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3311 - Business Ethics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3312 - Contract Law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4301 - Bank and Financial Services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4302 - Contemporary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4303 - Cultural Awareness in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4304 - Managerial Accounting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4306 - Procurement and Supply Chain Mgmt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4308 - Corporate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4309 - Risk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4350 - Strategy and Policy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1301 - Computers and Technology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COM 1310 - Business Communication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1301 - English Composition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1302 - English Composition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FIT 1301 - Wellness, Fitness, and Nutrition (3 credits) (Alternative to SCI 1301 Earth Science)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1310 - US History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1311 - US History II (3 Credits)</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1341 – World History I (3 credits) (Alternative to HIS 1310 American History I)</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HIS 1342 – World History II (3 Credits) (Alternative to HIS 1311 American History II)</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1301 - Algebra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1302 - Algebra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SCI 1301 - Earth Science (3 Credits)</w:t>
      </w:r>
    </w:p>
    <w:p>
      <w:pPr>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Elective Courses (Select 12 Credits/4 Courses from below)</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2302 - Cross Cultural Communication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3313 - Advertising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3314 - Financial Markets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4305 - Strategic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4307 - International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4310 - Financial Derivatives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4311 - Leadership, Culture and Change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4312 - Business Law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PHL 1310 - Critical Thinking (3 Credits)</w:t>
      </w:r>
    </w:p>
    <w:p>
      <w:pPr>
        <w:rPr>
          <w:rFonts w:ascii="Times New Roman" w:hAnsi="Times New Roman" w:eastAsia="Times New Roman" w:cs="Times New Roman"/>
          <w:sz w:val="20"/>
          <w:szCs w:val="20"/>
        </w:rPr>
      </w:pPr>
    </w:p>
    <w:p>
      <w:pPr>
        <w:pStyle w:val="4"/>
      </w:pPr>
      <w:bookmarkStart w:id="222" w:name="_Toc103704828"/>
      <w:r>
        <w:t>Course Descriptions: General Education Courses (30 Credits)</w:t>
      </w:r>
      <w:bookmarkEnd w:id="222"/>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ADM 1000 – Skills for Academic Success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1301 – English Composition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ENG 1302 – English Composition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FIT 1301 Wellness, Fitness, and Nutrition (3 credits) (Alternative to SCI 1301 Earth Science)</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1301 – Algebra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MTH 1302 – Algebra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SCI 1301 – Earth Science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COM 1310 – Communication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PHL 1310 – Critical Thinking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1310 – US History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HIS 1311 – US History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1341 – World History I (3 credits) (Alternative to HIS 1310 American History I)</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 xml:space="preserve"> </w:t>
      </w:r>
    </w:p>
    <w:p>
      <w:pPr>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HIS 1342 – World History II (3 Credits) (Alternative to HIS 1311 American History II)</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1301 – Computers and Technology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pPr>
        <w:rPr>
          <w:rFonts w:ascii="Times New Roman" w:hAnsi="Times New Roman" w:eastAsia="Times New Roman" w:cs="Times New Roman"/>
          <w:sz w:val="20"/>
          <w:szCs w:val="20"/>
          <w:u w:val="single"/>
        </w:rPr>
      </w:pPr>
    </w:p>
    <w:p>
      <w:pPr>
        <w:pStyle w:val="4"/>
      </w:pPr>
      <w:bookmarkStart w:id="223" w:name="_Toc103704829"/>
      <w:r>
        <w:t>Course Descriptions: Core and Elective Courses</w:t>
      </w:r>
      <w:bookmarkEnd w:id="223"/>
      <w: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2301 – Accounting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ACC 2302 – Accounting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2301 – Introduction to Business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bookmarkStart w:id="224" w:name="_280hiku" w:colFirst="0" w:colLast="0"/>
      <w:bookmarkEnd w:id="224"/>
      <w:r>
        <w:rPr>
          <w:rFonts w:ascii="Times New Roman" w:hAnsi="Times New Roman" w:eastAsia="Times New Roman" w:cs="Times New Roman"/>
          <w:sz w:val="20"/>
          <w:szCs w:val="20"/>
        </w:rPr>
        <w:t>BUS 2302 – Cross Cultural Communication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2310 – Macroeconomics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2311 – Microeconomics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2320 – Business Math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3301 –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3302 – Leadership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3303 –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pPr>
        <w:rPr>
          <w:rFonts w:ascii="Times New Roman" w:hAnsi="Times New Roman" w:eastAsia="Times New Roman" w:cs="Times New Roman"/>
          <w:sz w:val="20"/>
          <w:szCs w:val="20"/>
          <w:u w:val="single"/>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3304 – Information Systems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bookmarkStart w:id="225" w:name="_n5rssn" w:colFirst="0" w:colLast="0"/>
      <w:bookmarkEnd w:id="225"/>
      <w:r>
        <w:rPr>
          <w:rFonts w:ascii="Times New Roman" w:hAnsi="Times New Roman" w:eastAsia="Times New Roman" w:cs="Times New Roman"/>
          <w:sz w:val="20"/>
          <w:szCs w:val="20"/>
        </w:rPr>
        <w:t>BUS 3305 – Organizational Theory and Behavior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pPr>
        <w:rPr>
          <w:rFonts w:ascii="Times New Roman" w:hAnsi="Times New Roman" w:eastAsia="Times New Roman" w:cs="Times New Roman"/>
          <w:sz w:val="20"/>
          <w:szCs w:val="20"/>
        </w:rPr>
      </w:pPr>
      <w:bookmarkStart w:id="226" w:name="_375fbgg" w:colFirst="0" w:colLast="0"/>
      <w:bookmarkEnd w:id="226"/>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3306 – Business Statistics and Decision Making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pPr>
        <w:rPr>
          <w:rFonts w:ascii="Times New Roman" w:hAnsi="Times New Roman" w:eastAsia="Times New Roman" w:cs="Times New Roman"/>
          <w:sz w:val="20"/>
          <w:szCs w:val="20"/>
        </w:rPr>
      </w:pPr>
      <w:bookmarkStart w:id="227" w:name="_1maplo9" w:colFirst="0" w:colLast="0"/>
      <w:bookmarkEnd w:id="227"/>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3307 – Program Management in Business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pPr>
        <w:rPr>
          <w:rFonts w:ascii="Times New Roman" w:hAnsi="Times New Roman" w:eastAsia="Times New Roman" w:cs="Times New Roman"/>
          <w:sz w:val="20"/>
          <w:szCs w:val="20"/>
        </w:rPr>
      </w:pPr>
      <w:bookmarkStart w:id="228" w:name="_46ad4c2" w:colFirst="0" w:colLast="0"/>
      <w:bookmarkEnd w:id="228"/>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3308 – International Business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pPr>
        <w:rPr>
          <w:rFonts w:ascii="Times New Roman" w:hAnsi="Times New Roman" w:eastAsia="Times New Roman" w:cs="Times New Roman"/>
          <w:sz w:val="20"/>
          <w:szCs w:val="20"/>
        </w:rPr>
      </w:pPr>
      <w:bookmarkStart w:id="229" w:name="_2lfnejv" w:colFirst="0" w:colLast="0"/>
      <w:bookmarkEnd w:id="229"/>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3309 – Human Resources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pPr>
        <w:rPr>
          <w:rFonts w:ascii="Times New Roman" w:hAnsi="Times New Roman" w:eastAsia="Times New Roman" w:cs="Times New Roman"/>
          <w:sz w:val="20"/>
          <w:szCs w:val="20"/>
        </w:rPr>
      </w:pPr>
      <w:bookmarkStart w:id="230" w:name="_10kxoro" w:colFirst="0" w:colLast="0"/>
      <w:bookmarkEnd w:id="23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3310 – Production and Operations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pPr>
        <w:rPr>
          <w:rFonts w:ascii="Times New Roman" w:hAnsi="Times New Roman" w:eastAsia="Times New Roman" w:cs="Times New Roman"/>
          <w:sz w:val="20"/>
          <w:szCs w:val="20"/>
        </w:rPr>
      </w:pPr>
      <w:bookmarkStart w:id="231" w:name="_3kkl7fh" w:colFirst="0" w:colLast="0"/>
      <w:bookmarkEnd w:id="23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3311 – Business Ethics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pPr>
        <w:rPr>
          <w:rFonts w:ascii="Times New Roman" w:hAnsi="Times New Roman" w:eastAsia="Times New Roman" w:cs="Times New Roman"/>
          <w:sz w:val="20"/>
          <w:szCs w:val="20"/>
        </w:rPr>
      </w:pPr>
      <w:bookmarkStart w:id="232" w:name="_1zpvhna" w:colFirst="0" w:colLast="0"/>
      <w:bookmarkEnd w:id="23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3312 – Contract Law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pPr>
        <w:rPr>
          <w:rFonts w:ascii="Times New Roman" w:hAnsi="Times New Roman" w:eastAsia="Times New Roman" w:cs="Times New Roman"/>
          <w:sz w:val="20"/>
          <w:szCs w:val="20"/>
        </w:rPr>
      </w:pPr>
      <w:bookmarkStart w:id="233" w:name="_4jpj0b3" w:colFirst="0" w:colLast="0"/>
      <w:bookmarkEnd w:id="23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3313 – Advertising 3 Credits</w:t>
      </w:r>
    </w:p>
    <w:p>
      <w:pPr>
        <w:rPr>
          <w:b/>
          <w:color w:val="222222"/>
        </w:rPr>
      </w:pPr>
      <w:r>
        <w:rPr>
          <w:rFonts w:ascii="Times New Roman" w:hAnsi="Times New Roman" w:eastAsia="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pPr>
        <w:rPr>
          <w:b/>
          <w:color w:val="222222"/>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BUS 3314 – Financial Markets 3 Credits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pPr>
        <w:rPr>
          <w:rFonts w:ascii="Times New Roman" w:hAnsi="Times New Roman" w:eastAsia="Times New Roman" w:cs="Times New Roman"/>
          <w:sz w:val="20"/>
          <w:szCs w:val="20"/>
        </w:rPr>
      </w:pPr>
      <w:bookmarkStart w:id="234" w:name="_2yutaiw" w:colFirst="0" w:colLast="0"/>
      <w:bookmarkEnd w:id="23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4301 – Bank and Financial Services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pPr>
        <w:rPr>
          <w:rFonts w:ascii="Times New Roman" w:hAnsi="Times New Roman" w:eastAsia="Times New Roman" w:cs="Times New Roman"/>
          <w:sz w:val="20"/>
          <w:szCs w:val="20"/>
        </w:rPr>
      </w:pPr>
      <w:bookmarkStart w:id="235" w:name="_1e03kqp" w:colFirst="0" w:colLast="0"/>
      <w:bookmarkEnd w:id="23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4302 – Contemporary Management 3 Credits</w:t>
      </w:r>
    </w:p>
    <w:p>
      <w:pPr>
        <w:rPr>
          <w:rFonts w:ascii="Times New Roman" w:hAnsi="Times New Roman" w:eastAsia="Times New Roman" w:cs="Times New Roman"/>
          <w:sz w:val="20"/>
          <w:szCs w:val="20"/>
        </w:rPr>
      </w:pPr>
      <w:bookmarkStart w:id="236" w:name="_3xzr3ei" w:colFirst="0" w:colLast="0"/>
      <w:bookmarkEnd w:id="236"/>
      <w:r>
        <w:rPr>
          <w:rFonts w:ascii="Times New Roman" w:hAnsi="Times New Roman" w:eastAsia="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4303 – Cultural Awareness in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pPr>
        <w:rPr>
          <w:rFonts w:ascii="Times New Roman" w:hAnsi="Times New Roman" w:eastAsia="Times New Roman" w:cs="Times New Roman"/>
          <w:sz w:val="20"/>
          <w:szCs w:val="20"/>
        </w:rPr>
      </w:pPr>
      <w:bookmarkStart w:id="237" w:name="_2d51dmb" w:colFirst="0" w:colLast="0"/>
      <w:bookmarkEnd w:id="237"/>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4304 – Managerial Accounting 3 Credits</w:t>
      </w:r>
    </w:p>
    <w:p>
      <w:pPr>
        <w:rPr>
          <w:rFonts w:ascii="Times New Roman" w:hAnsi="Times New Roman" w:eastAsia="Times New Roman" w:cs="Times New Roman"/>
          <w:color w:val="000000"/>
          <w:sz w:val="20"/>
          <w:szCs w:val="20"/>
        </w:rPr>
      </w:pPr>
      <w:bookmarkStart w:id="238" w:name="_sabnu4" w:colFirst="0" w:colLast="0"/>
      <w:bookmarkEnd w:id="238"/>
      <w:r>
        <w:rPr>
          <w:rFonts w:ascii="Times New Roman" w:hAnsi="Times New Roman" w:eastAsia="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4305 – Strategic Marketing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pPr>
        <w:rPr>
          <w:rFonts w:ascii="Times New Roman" w:hAnsi="Times New Roman" w:eastAsia="Times New Roman" w:cs="Times New Roman"/>
          <w:sz w:val="20"/>
          <w:szCs w:val="20"/>
        </w:rPr>
      </w:pPr>
      <w:bookmarkStart w:id="239" w:name="_3c9z6hx" w:colFirst="0" w:colLast="0"/>
      <w:bookmarkEnd w:id="239"/>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4306 – Procurement and Supply Chain Mgmt.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pPr>
        <w:rPr>
          <w:rFonts w:ascii="Times New Roman" w:hAnsi="Times New Roman" w:eastAsia="Times New Roman" w:cs="Times New Roman"/>
          <w:sz w:val="20"/>
          <w:szCs w:val="20"/>
        </w:rPr>
      </w:pPr>
      <w:bookmarkStart w:id="240" w:name="_1rf9gpq" w:colFirst="0" w:colLast="0"/>
      <w:bookmarkEnd w:id="24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4307 – International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pPr>
        <w:rPr>
          <w:rFonts w:ascii="Times New Roman" w:hAnsi="Times New Roman" w:eastAsia="Times New Roman" w:cs="Times New Roman"/>
          <w:sz w:val="20"/>
          <w:szCs w:val="20"/>
        </w:rPr>
      </w:pPr>
      <w:bookmarkStart w:id="241" w:name="_4bewzdj" w:colFirst="0" w:colLast="0"/>
      <w:bookmarkEnd w:id="24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4308 – Corporate Financial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pPr>
        <w:rPr>
          <w:rFonts w:ascii="Times New Roman" w:hAnsi="Times New Roman" w:eastAsia="Times New Roman" w:cs="Times New Roman"/>
          <w:sz w:val="20"/>
          <w:szCs w:val="20"/>
        </w:rPr>
      </w:pPr>
      <w:bookmarkStart w:id="242" w:name="_2qk79lc" w:colFirst="0" w:colLast="0"/>
      <w:bookmarkEnd w:id="24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4309 – Risk Management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BUS 4310 – Financial Derivatives </w:t>
      </w:r>
      <w:r>
        <w:rPr>
          <w:rFonts w:ascii="Times New Roman" w:hAnsi="Times New Roman" w:eastAsia="Times New Roman" w:cs="Times New Roman"/>
          <w:sz w:val="20"/>
          <w:szCs w:val="20"/>
        </w:rPr>
        <w:t>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bookmarkStart w:id="243" w:name="_15phjt5" w:colFirst="0" w:colLast="0"/>
      <w:bookmarkEnd w:id="243"/>
      <w:r>
        <w:rPr>
          <w:rFonts w:ascii="Times New Roman" w:hAnsi="Times New Roman" w:eastAsia="Times New Roman" w:cs="Times New Roman"/>
          <w:sz w:val="20"/>
          <w:szCs w:val="20"/>
        </w:rPr>
        <w:t>BUS 4311 – Leadership, Culture and Change 3 Credits</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4312 – Business Law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4350 – Strategy and Policy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br w:type="page"/>
      </w:r>
    </w:p>
    <w:p>
      <w:pPr>
        <w:rPr>
          <w:rFonts w:ascii="Times New Roman" w:hAnsi="Times New Roman" w:eastAsia="Times New Roman" w:cs="Times New Roman"/>
          <w:sz w:val="20"/>
          <w:szCs w:val="20"/>
        </w:rPr>
      </w:pPr>
    </w:p>
    <w:p>
      <w:p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p>
    <w:p>
      <w:pPr>
        <w:pStyle w:val="3"/>
      </w:pPr>
      <w:r>
        <w:t xml:space="preserve"> </w:t>
      </w:r>
      <w:bookmarkStart w:id="244" w:name="_24etsuru0iib" w:colFirst="0" w:colLast="0"/>
      <w:bookmarkEnd w:id="244"/>
      <w:bookmarkStart w:id="245" w:name="_qghesb8dhwxb" w:colFirst="0" w:colLast="0"/>
      <w:bookmarkEnd w:id="245"/>
      <w:bookmarkStart w:id="246" w:name="_8db4nsc2oiu9" w:colFirst="0" w:colLast="0"/>
      <w:bookmarkEnd w:id="246"/>
      <w:bookmarkStart w:id="247" w:name="_7bzu1drphr74" w:colFirst="0" w:colLast="0"/>
      <w:bookmarkEnd w:id="247"/>
      <w:bookmarkStart w:id="248" w:name="_8tij2q8zxmjq" w:colFirst="0" w:colLast="0"/>
      <w:bookmarkEnd w:id="248"/>
      <w:bookmarkStart w:id="249" w:name="_rvstnlvbu8bx" w:colFirst="0" w:colLast="0"/>
      <w:bookmarkEnd w:id="249"/>
      <w:bookmarkStart w:id="250" w:name="_nn4ateh0aebp" w:colFirst="0" w:colLast="0"/>
      <w:bookmarkEnd w:id="250"/>
      <w:bookmarkStart w:id="251" w:name="_2afnrsh5b5vi" w:colFirst="0" w:colLast="0"/>
      <w:bookmarkEnd w:id="251"/>
      <w:bookmarkStart w:id="252" w:name="_oirppc5di6fo" w:colFirst="0" w:colLast="0"/>
      <w:bookmarkEnd w:id="252"/>
      <w:bookmarkStart w:id="253" w:name="_zehvwtec04be" w:colFirst="0" w:colLast="0"/>
      <w:bookmarkEnd w:id="253"/>
      <w:bookmarkStart w:id="254" w:name="_vpqo3r8u6jk7" w:colFirst="0" w:colLast="0"/>
      <w:bookmarkEnd w:id="254"/>
      <w:bookmarkStart w:id="255" w:name="_qiyzsm1tkmwf" w:colFirst="0" w:colLast="0"/>
      <w:bookmarkEnd w:id="255"/>
      <w:bookmarkStart w:id="256" w:name="_jymi4maqdnf" w:colFirst="0" w:colLast="0"/>
      <w:bookmarkEnd w:id="256"/>
      <w:bookmarkStart w:id="257" w:name="_4y0a0w5xdxek" w:colFirst="0" w:colLast="0"/>
      <w:bookmarkEnd w:id="257"/>
      <w:bookmarkStart w:id="258" w:name="_xfy5m884oigr" w:colFirst="0" w:colLast="0"/>
      <w:bookmarkEnd w:id="258"/>
      <w:bookmarkStart w:id="259" w:name="_npi52mvtlwwn" w:colFirst="0" w:colLast="0"/>
      <w:bookmarkEnd w:id="259"/>
      <w:bookmarkStart w:id="260" w:name="_6drvmdhgpi8n" w:colFirst="0" w:colLast="0"/>
      <w:bookmarkEnd w:id="260"/>
      <w:bookmarkStart w:id="261" w:name="_5alnhysnemqc" w:colFirst="0" w:colLast="0"/>
      <w:bookmarkEnd w:id="261"/>
      <w:bookmarkStart w:id="262" w:name="_lajmu0xndd6t" w:colFirst="0" w:colLast="0"/>
      <w:bookmarkEnd w:id="262"/>
      <w:bookmarkStart w:id="263" w:name="_dy96w6x8s7kj" w:colFirst="0" w:colLast="0"/>
      <w:bookmarkEnd w:id="263"/>
      <w:bookmarkStart w:id="264" w:name="_yv3f8vgn5x0v" w:colFirst="0" w:colLast="0"/>
      <w:bookmarkEnd w:id="264"/>
      <w:bookmarkStart w:id="265" w:name="_mj8ynl5q4329" w:colFirst="0" w:colLast="0"/>
      <w:bookmarkEnd w:id="265"/>
      <w:bookmarkStart w:id="266" w:name="_7moldo9y0yxs" w:colFirst="0" w:colLast="0"/>
      <w:bookmarkEnd w:id="266"/>
      <w:bookmarkStart w:id="267" w:name="_wk8ro4n4sn3r" w:colFirst="0" w:colLast="0"/>
      <w:bookmarkEnd w:id="267"/>
      <w:bookmarkStart w:id="268" w:name="_l56xx5ib7es5" w:colFirst="0" w:colLast="0"/>
      <w:bookmarkEnd w:id="268"/>
      <w:bookmarkStart w:id="269" w:name="_5l7p73l5hts6" w:colFirst="0" w:colLast="0"/>
      <w:bookmarkEnd w:id="269"/>
      <w:bookmarkStart w:id="270" w:name="_8lcc9l4dc2f1" w:colFirst="0" w:colLast="0"/>
      <w:bookmarkEnd w:id="270"/>
      <w:bookmarkStart w:id="271" w:name="_nvfybm3c0hsg" w:colFirst="0" w:colLast="0"/>
      <w:bookmarkEnd w:id="271"/>
      <w:bookmarkStart w:id="272" w:name="_csmmnom3vdhu" w:colFirst="0" w:colLast="0"/>
      <w:bookmarkEnd w:id="272"/>
      <w:bookmarkStart w:id="273" w:name="_rr2yp9k7nu1w" w:colFirst="0" w:colLast="0"/>
      <w:bookmarkEnd w:id="273"/>
      <w:bookmarkStart w:id="274" w:name="_tdg6lfjcmnqj" w:colFirst="0" w:colLast="0"/>
      <w:bookmarkEnd w:id="274"/>
      <w:bookmarkStart w:id="275" w:name="_ioprvp6t69od" w:colFirst="0" w:colLast="0"/>
      <w:bookmarkEnd w:id="275"/>
      <w:bookmarkStart w:id="276" w:name="_104kifijf2zn" w:colFirst="0" w:colLast="0"/>
      <w:bookmarkEnd w:id="276"/>
      <w:bookmarkStart w:id="277" w:name="_643jw4b2dfxf" w:colFirst="0" w:colLast="0"/>
      <w:bookmarkEnd w:id="277"/>
      <w:bookmarkStart w:id="278" w:name="_dygiy2e01bh5" w:colFirst="0" w:colLast="0"/>
      <w:bookmarkEnd w:id="278"/>
      <w:bookmarkStart w:id="279" w:name="_9nm6a6vnhwoa" w:colFirst="0" w:colLast="0"/>
      <w:bookmarkEnd w:id="279"/>
      <w:bookmarkStart w:id="280" w:name="_otii6muatmhp" w:colFirst="0" w:colLast="0"/>
      <w:bookmarkEnd w:id="280"/>
      <w:bookmarkStart w:id="281" w:name="_q4znwkoewcfy" w:colFirst="0" w:colLast="0"/>
      <w:bookmarkEnd w:id="281"/>
      <w:bookmarkStart w:id="282" w:name="_m17hfi1fze0g" w:colFirst="0" w:colLast="0"/>
      <w:bookmarkEnd w:id="282"/>
      <w:bookmarkStart w:id="283" w:name="_ti1gq0ntbrtc" w:colFirst="0" w:colLast="0"/>
      <w:bookmarkEnd w:id="283"/>
      <w:bookmarkStart w:id="284" w:name="_cje2cbd22gon" w:colFirst="0" w:colLast="0"/>
      <w:bookmarkEnd w:id="284"/>
      <w:bookmarkStart w:id="285" w:name="_e9enyqrh87aj" w:colFirst="0" w:colLast="0"/>
      <w:bookmarkEnd w:id="285"/>
      <w:bookmarkStart w:id="286" w:name="_Toc103704830"/>
      <w:r>
        <w:t>Bachelor of Science in Information Technology (BSIT)</w:t>
      </w:r>
      <w:bookmarkEnd w:id="286"/>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hAnsi="Times New Roman" w:eastAsia="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r>
        <w:fldChar w:fldCharType="begin"/>
      </w:r>
      <w:r>
        <w:instrText xml:space="preserve"> HYPERLINK "http://www.apollos.edu/it" \h </w:instrText>
      </w:r>
      <w:r>
        <w:fldChar w:fldCharType="separate"/>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fldChar w:fldCharType="end"/>
      </w:r>
      <w:r>
        <w:fldChar w:fldCharType="begin"/>
      </w:r>
      <w:r>
        <w:instrText xml:space="preserve"> HYPERLINK "http://www.apollos.edu/it" \h </w:instrText>
      </w:r>
      <w:r>
        <w:fldChar w:fldCharType="separate"/>
      </w:r>
      <w:r>
        <w:rPr>
          <w:rFonts w:ascii="Times New Roman" w:hAnsi="Times New Roman" w:eastAsia="Times New Roman" w:cs="Times New Roman"/>
          <w:color w:val="783D88"/>
          <w:sz w:val="20"/>
          <w:szCs w:val="20"/>
          <w:u w:val="single"/>
        </w:rPr>
        <w:t>http://www.apollos.edu/it</w:t>
      </w:r>
      <w:r>
        <w:rPr>
          <w:rFonts w:ascii="Times New Roman" w:hAnsi="Times New Roman" w:eastAsia="Times New Roman" w:cs="Times New Roman"/>
          <w:color w:val="783D88"/>
          <w:sz w:val="20"/>
          <w:szCs w:val="20"/>
          <w:u w:val="single"/>
        </w:rPr>
        <w:fldChar w:fldCharType="end"/>
      </w:r>
      <w:r>
        <w:rPr>
          <w:rFonts w:ascii="Times New Roman" w:hAnsi="Times New Roman" w:eastAsia="Times New Roman" w:cs="Times New Roman"/>
          <w:sz w:val="20"/>
          <w:szCs w:val="20"/>
        </w:rPr>
        <w:t xml:space="preserve">, where students will be able to showcase their capstone projects as an online portfolio.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The program Outcomes for the BSIT graduate are that they will be able to accomplish the following:</w:t>
      </w:r>
    </w:p>
    <w:p>
      <w:pPr>
        <w:tabs>
          <w:tab w:val="left" w:pos="4050"/>
        </w:tabs>
        <w:rPr>
          <w:rFonts w:ascii="Times New Roman" w:hAnsi="Times New Roman" w:eastAsia="Times New Roman" w:cs="Times New Roman"/>
          <w:color w:val="222222"/>
          <w:sz w:val="20"/>
          <w:szCs w:val="20"/>
          <w:highlight w:val="white"/>
        </w:rPr>
      </w:pP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PLO1. Apply concepts, theories, and analytical methods in the functional areas of IT.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PLO2. Demonstrate an understanding of computer architecture in order to have a greater insight of how computer hardware and software function.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PLO3. Design and develop programs for the computer, web, and mobile platforms.</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PLO4. Build databases to improve the management of information.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PLO5. Apply networking principles to manage communications among computers.</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PLO6. Apply social networking and media to improve the communication to desired individuals and/or organizations.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PLO7. Apply IT security principles to protect data for individuals and organizations.</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PLO8. Demonstrate an understanding of current technology trends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 xml:space="preserve">PLO9. Develop a fundamental understanding of business practices and organizational functions </w:t>
      </w:r>
    </w:p>
    <w:p>
      <w:pPr>
        <w:tabs>
          <w:tab w:val="left" w:pos="4050"/>
        </w:tabs>
        <w:ind w:left="1340" w:hanging="620"/>
        <w:rPr>
          <w:rFonts w:ascii="Times New Roman" w:hAnsi="Times New Roman" w:eastAsia="Times New Roman" w:cs="Times New Roman"/>
          <w:color w:val="222222"/>
          <w:sz w:val="20"/>
          <w:szCs w:val="20"/>
          <w:highlight w:val="white"/>
        </w:rPr>
      </w:pPr>
      <w:r>
        <w:rPr>
          <w:rFonts w:ascii="Times New Roman" w:hAnsi="Times New Roman" w:eastAsia="Times New Roman" w:cs="Times New Roman"/>
          <w:color w:val="222222"/>
          <w:sz w:val="20"/>
          <w:szCs w:val="20"/>
          <w:highlight w:val="white"/>
        </w:rPr>
        <w:t>PLO10. Demonstrate effective collaboration and teamwork skills.</w:t>
      </w:r>
    </w:p>
    <w:p>
      <w:pPr>
        <w:pStyle w:val="4"/>
        <w:keepNext w:val="0"/>
        <w:tabs>
          <w:tab w:val="left" w:pos="4050"/>
        </w:tabs>
        <w:rPr>
          <w:rFonts w:ascii="Arial" w:hAnsi="Arial" w:eastAsia="Arial" w:cs="Arial"/>
        </w:rPr>
      </w:pPr>
      <w:bookmarkStart w:id="287" w:name="_sbq7a8v16scg" w:colFirst="0" w:colLast="0"/>
      <w:bookmarkEnd w:id="287"/>
      <w:bookmarkStart w:id="288" w:name="_Toc103704831"/>
      <w:r>
        <w:rPr>
          <w:rFonts w:ascii="Arial" w:hAnsi="Arial" w:eastAsia="Arial" w:cs="Arial"/>
        </w:rPr>
        <w:t>Level and Type of Research Required: Bachelor Level</w:t>
      </w:r>
      <w:bookmarkEnd w:id="288"/>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IT Department Mission</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pPr>
        <w:tabs>
          <w:tab w:val="left" w:pos="405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tabs>
          <w:tab w:val="left" w:pos="405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BSIT Program Mission</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pPr>
        <w:tabs>
          <w:tab w:val="left" w:pos="4050"/>
        </w:tabs>
        <w:rPr>
          <w:rFonts w:ascii="Times New Roman" w:hAnsi="Times New Roman" w:eastAsia="Times New Roman" w:cs="Times New Roman"/>
          <w:sz w:val="20"/>
          <w:szCs w:val="20"/>
        </w:rPr>
      </w:pPr>
    </w:p>
    <w:p>
      <w:pPr>
        <w:tabs>
          <w:tab w:val="left" w:pos="405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Uniqueness &amp; Distinguishability</w:t>
      </w:r>
    </w:p>
    <w:p>
      <w:pPr>
        <w:tabs>
          <w:tab w:val="left" w:pos="4050"/>
        </w:tabs>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4"/>
        <w:keepNext w:val="0"/>
        <w:tabs>
          <w:tab w:val="left" w:pos="4050"/>
        </w:tabs>
        <w:rPr>
          <w:rFonts w:ascii="Arial" w:hAnsi="Arial" w:eastAsia="Arial" w:cs="Arial"/>
        </w:rPr>
      </w:pPr>
      <w:bookmarkStart w:id="289" w:name="_ozlfdzf0gjmw" w:colFirst="0" w:colLast="0"/>
      <w:bookmarkEnd w:id="289"/>
      <w:bookmarkStart w:id="290" w:name="_Toc103704832"/>
      <w:r>
        <w:rPr>
          <w:rFonts w:ascii="Arial" w:hAnsi="Arial" w:eastAsia="Arial" w:cs="Arial"/>
        </w:rPr>
        <w:t>Degree Requirements</w:t>
      </w:r>
      <w:bookmarkEnd w:id="290"/>
    </w:p>
    <w:p>
      <w:pPr>
        <w:pStyle w:val="5"/>
        <w:keepNext w:val="0"/>
        <w:tabs>
          <w:tab w:val="left" w:pos="4050"/>
        </w:tabs>
        <w:ind w:left="720"/>
        <w:rPr>
          <w:rFonts w:ascii="Arial" w:hAnsi="Arial" w:eastAsia="Arial" w:cs="Arial"/>
        </w:rPr>
      </w:pPr>
      <w:bookmarkStart w:id="291" w:name="_dz06e3pb4jk" w:colFirst="0" w:colLast="0"/>
      <w:bookmarkEnd w:id="291"/>
      <w:bookmarkStart w:id="292" w:name="_Toc103704833"/>
      <w:r>
        <w:rPr>
          <w:rFonts w:ascii="Arial" w:hAnsi="Arial" w:eastAsia="Arial" w:cs="Arial"/>
        </w:rPr>
        <w:t>BSIT Total Program Required Credits: 120 Credits</w:t>
      </w:r>
      <w:bookmarkEnd w:id="292"/>
    </w:p>
    <w:p>
      <w:pPr>
        <w:tabs>
          <w:tab w:val="left" w:pos="4050"/>
        </w:tabs>
        <w:rPr>
          <w:b/>
          <w:sz w:val="20"/>
          <w:szCs w:val="20"/>
        </w:rPr>
      </w:pPr>
      <w:r>
        <w:rPr>
          <w:b/>
          <w:sz w:val="20"/>
          <w:szCs w:val="20"/>
        </w:rPr>
        <w:t xml:space="preserve"> </w:t>
      </w:r>
    </w:p>
    <w:p>
      <w:pPr>
        <w:tabs>
          <w:tab w:val="left" w:pos="4050"/>
        </w:tabs>
        <w:ind w:left="1280"/>
        <w:rPr>
          <w:rFonts w:ascii="Times New Roman" w:hAnsi="Times New Roman" w:eastAsia="Times New Roman" w:cs="Times New Roman"/>
          <w:sz w:val="20"/>
          <w:szCs w:val="20"/>
        </w:rPr>
      </w:pPr>
      <w:r>
        <w:rPr>
          <w:sz w:val="20"/>
          <w:szCs w:val="20"/>
        </w:rPr>
        <w:t xml:space="preserve">·       </w:t>
      </w:r>
      <w:r>
        <w:rPr>
          <w:rFonts w:ascii="Times New Roman" w:hAnsi="Times New Roman" w:eastAsia="Times New Roman" w:cs="Times New Roman"/>
          <w:sz w:val="20"/>
          <w:szCs w:val="20"/>
        </w:rPr>
        <w:t>General Education Credits (30 Credits)</w:t>
      </w:r>
    </w:p>
    <w:p>
      <w:pPr>
        <w:tabs>
          <w:tab w:val="left" w:pos="4050"/>
        </w:tabs>
        <w:ind w:left="1280"/>
        <w:rPr>
          <w:rFonts w:ascii="Times New Roman" w:hAnsi="Times New Roman" w:eastAsia="Times New Roman" w:cs="Times New Roman"/>
          <w:sz w:val="20"/>
          <w:szCs w:val="20"/>
        </w:rPr>
      </w:pPr>
      <w:r>
        <w:rPr>
          <w:sz w:val="20"/>
          <w:szCs w:val="20"/>
        </w:rPr>
        <w:t xml:space="preserve">·       </w:t>
      </w:r>
      <w:r>
        <w:rPr>
          <w:rFonts w:ascii="Times New Roman" w:hAnsi="Times New Roman" w:eastAsia="Times New Roman" w:cs="Times New Roman"/>
          <w:sz w:val="20"/>
          <w:szCs w:val="20"/>
        </w:rPr>
        <w:t>Business Administration Credits (90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Typical length of study: 3.5 years</w:t>
      </w:r>
    </w:p>
    <w:p>
      <w:pPr>
        <w:tabs>
          <w:tab w:val="left" w:pos="4050"/>
        </w:tabs>
        <w:rPr>
          <w:rFonts w:ascii="Times New Roman" w:hAnsi="Times New Roman" w:eastAsia="Times New Roman" w:cs="Times New Roman"/>
          <w:b/>
          <w:sz w:val="20"/>
          <w:szCs w:val="20"/>
        </w:rPr>
      </w:pP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Foundational Required Classes:  14 Classes/42 CREDITS Required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ADM 1000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Undergraduate Success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ENG 1301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English Composition 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ENG 1302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English Composition II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16"/>
          <w:szCs w:val="16"/>
        </w:rPr>
      </w:pPr>
      <w:r>
        <w:rPr>
          <w:rFonts w:ascii="Times New Roman" w:hAnsi="Times New Roman" w:eastAsia="Times New Roman" w:cs="Times New Roman"/>
          <w:sz w:val="20"/>
          <w:szCs w:val="20"/>
        </w:rPr>
        <w:t xml:space="preserve">FIT 1301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Wellness, Fitness, and Nutrition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Gen Ed 3 CREDITS </w:t>
      </w:r>
      <w:r>
        <w:rPr>
          <w:rFonts w:ascii="Times New Roman" w:hAnsi="Times New Roman" w:eastAsia="Times New Roman" w:cs="Times New Roman"/>
          <w:sz w:val="16"/>
          <w:szCs w:val="16"/>
        </w:rPr>
        <w:t>(Alternative to SCI 1301 Earth Science)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MTH 1301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Algebra 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MTH 1302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Algebra II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SCI 1301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Earth Science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COM 1310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Communication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HIS 1310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US History 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HIS 1311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US History II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16"/>
          <w:szCs w:val="16"/>
          <w:highlight w:val="white"/>
        </w:rPr>
      </w:pPr>
      <w:r>
        <w:rPr>
          <w:rFonts w:ascii="Times New Roman" w:hAnsi="Times New Roman" w:eastAsia="Times New Roman" w:cs="Times New Roman"/>
          <w:sz w:val="20"/>
          <w:szCs w:val="20"/>
          <w:highlight w:val="white"/>
        </w:rPr>
        <w:t xml:space="preserve">HIS 1341         </w:t>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 xml:space="preserve">World History I                            </w:t>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 xml:space="preserve">Gen Ed 3 CREDITS </w:t>
      </w:r>
      <w:r>
        <w:rPr>
          <w:rFonts w:ascii="Times New Roman" w:hAnsi="Times New Roman" w:eastAsia="Times New Roman" w:cs="Times New Roman"/>
          <w:sz w:val="16"/>
          <w:szCs w:val="16"/>
          <w:highlight w:val="white"/>
        </w:rPr>
        <w:t>(Alternative to HIS 1310 American History I)</w:t>
      </w:r>
    </w:p>
    <w:p>
      <w:pPr>
        <w:tabs>
          <w:tab w:val="left" w:pos="4050"/>
        </w:tabs>
        <w:rPr>
          <w:rFonts w:ascii="Times New Roman" w:hAnsi="Times New Roman" w:eastAsia="Times New Roman" w:cs="Times New Roman"/>
          <w:sz w:val="16"/>
          <w:szCs w:val="16"/>
          <w:highlight w:val="white"/>
        </w:rPr>
      </w:pPr>
      <w:r>
        <w:rPr>
          <w:rFonts w:ascii="Times New Roman" w:hAnsi="Times New Roman" w:eastAsia="Times New Roman" w:cs="Times New Roman"/>
          <w:sz w:val="20"/>
          <w:szCs w:val="20"/>
          <w:highlight w:val="white"/>
        </w:rPr>
        <w:t xml:space="preserve">HIS 1342         </w:t>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 xml:space="preserve">World History II                           </w:t>
      </w:r>
      <w:r>
        <w:rPr>
          <w:rFonts w:ascii="Times New Roman" w:hAnsi="Times New Roman" w:eastAsia="Times New Roman" w:cs="Times New Roman"/>
          <w:sz w:val="20"/>
          <w:szCs w:val="20"/>
          <w:highlight w:val="white"/>
        </w:rPr>
        <w:tab/>
      </w:r>
      <w:r>
        <w:rPr>
          <w:rFonts w:ascii="Times New Roman" w:hAnsi="Times New Roman" w:eastAsia="Times New Roman" w:cs="Times New Roman"/>
          <w:sz w:val="20"/>
          <w:szCs w:val="20"/>
          <w:highlight w:val="white"/>
        </w:rPr>
        <w:t xml:space="preserve">Gen Ed 3 CREDITS </w:t>
      </w:r>
      <w:r>
        <w:rPr>
          <w:rFonts w:ascii="Times New Roman" w:hAnsi="Times New Roman" w:eastAsia="Times New Roman" w:cs="Times New Roman"/>
          <w:sz w:val="16"/>
          <w:szCs w:val="16"/>
          <w:highlight w:val="white"/>
        </w:rPr>
        <w:t>(Alternative to HIS 1311 American History II)</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CIS 1301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Computers and Technology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Gen Ed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Introduction to Business</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Core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Leadership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Core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3306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Statistics and Decision-Making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Core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3311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Ethics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Core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Select 6 Classes/18 CREDITS from the Professional Electives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Cross Cultural Communication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2310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Macroeconomics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2311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Microeconomics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Marketing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Financial Management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3307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Program Mgt in Business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3308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International Business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3312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Contract Law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3313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Advertising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Select 4 Classes/12 CREDITS from the Upper Level Professional Electives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Bank and Financial Services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Cultural Awareness in Business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4304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Managerial Accounting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4305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Strategic Marketing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4306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Procurement &amp; Supply Chain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4308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Corporate Financial Mgt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4309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Risk Management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Elective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Major Core Courses (13 Classes/39 CREDITS)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2301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Computer Architecture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2302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Introduction to Programming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2303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Fundamentals of Networking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2304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Fundamentals of Databases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3304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Information Systems Mgt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3301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Web Development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3302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Mobile Platform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3303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Social Networking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3304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Information Tech Security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4301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Advanced Programming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4302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E-Commerce Programming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4303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Advanced Database Systems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4304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Agile Scrum Software Dev Life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Capstone Courses (Required 3 Classes/9 CREDITS)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4350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Capstone Project 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4360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Capstone Project II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CIT 4370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Capstone Project III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Core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4"/>
        <w:keepNext w:val="0"/>
        <w:tabs>
          <w:tab w:val="left" w:pos="4050"/>
        </w:tabs>
        <w:rPr>
          <w:rFonts w:ascii="Arial" w:hAnsi="Arial" w:eastAsia="Arial" w:cs="Arial"/>
          <w:b w:val="0"/>
        </w:rPr>
      </w:pPr>
      <w:bookmarkStart w:id="293" w:name="_iy0wyjm9x2eh" w:colFirst="0" w:colLast="0"/>
      <w:bookmarkEnd w:id="293"/>
      <w:bookmarkStart w:id="294" w:name="_Toc103704834"/>
      <w:r>
        <w:rPr>
          <w:rFonts w:ascii="Arial" w:hAnsi="Arial" w:eastAsia="Arial" w:cs="Arial"/>
          <w:b w:val="0"/>
        </w:rPr>
        <w:t>Course Descriptions: General Education Courses (30 Credits)</w:t>
      </w:r>
      <w:bookmarkEnd w:id="294"/>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ADM 1000 – Skills for Academic Success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ENG 1301 – English Composition 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ENG 1302 – English Composition II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FIT 1301 – Wellness, Fitness, and Nutrition 3 CREDITS (Alternative to SCI 1301 Earth Science)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MTH 1301 – Algebra 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MTH 1302 – Algebra II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SCI 1301 – Earth Science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COM 1310 – Communication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HIS 1310 – US History 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HIS 1311 – US History II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HIS 1341 – World History I 3 CREDITS (Alternative to HIS 1310 American History I)</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HIS 1342 – World History II 3 CREDITS (Alternative to HIS 1311 American History II)</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CIS 1301 – Computers and Technology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pStyle w:val="4"/>
        <w:keepNext w:val="0"/>
        <w:tabs>
          <w:tab w:val="left" w:pos="4050"/>
        </w:tabs>
        <w:rPr>
          <w:rFonts w:ascii="Arial" w:hAnsi="Arial" w:eastAsia="Arial" w:cs="Arial"/>
          <w:b w:val="0"/>
        </w:rPr>
      </w:pPr>
      <w:bookmarkStart w:id="295" w:name="_887xpao2p9ei" w:colFirst="0" w:colLast="0"/>
      <w:bookmarkEnd w:id="295"/>
      <w:bookmarkStart w:id="296" w:name="_Toc103704835"/>
      <w:r>
        <w:rPr>
          <w:rFonts w:ascii="Arial" w:hAnsi="Arial" w:eastAsia="Arial" w:cs="Arial"/>
          <w:b w:val="0"/>
        </w:rPr>
        <w:t>Course Descriptions: Core and Elective Courses (90 Credits Required)</w:t>
      </w:r>
      <w:bookmarkEnd w:id="296"/>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2301 – Introduction to Business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2302 – Cross Cultural Communication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2310 – Macroeconomics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2311 – Microeconomics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3301 – Marketing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3302 – Leadership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3303 – Financial Management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3304 – Information Systems Management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3306 – Statistics and Decision Making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3307 – Program Management in Business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3308 – International Business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3311 –Ethics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3312 – Contract Law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3313 – Advertising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4301 – Bank and Financial Services Management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4303 – Cultural Awareness in Business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4304 – Managerial Accounting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4305 – Strategic Marketing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4306 – Procurement and Supply Chain Mgmt.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4308 – Corporate Financial Management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4309 – Risk Management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2301 – Computer Architecture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2302 – Introduction to Programming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2303 – Fundamentals of Networking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2304 – Fundamentals of Databases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3301 – Web Development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3302 – Mobile Platform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color w:val="222222"/>
          <w:sz w:val="20"/>
          <w:szCs w:val="20"/>
          <w:highlight w:val="white"/>
        </w:rPr>
        <w:t xml:space="preserve">CIT 3303 Social Networking and Media </w:t>
      </w:r>
      <w:r>
        <w:rPr>
          <w:rFonts w:ascii="Times New Roman" w:hAnsi="Times New Roman" w:eastAsia="Times New Roman" w:cs="Times New Roman"/>
          <w:sz w:val="20"/>
          <w:szCs w:val="20"/>
        </w:rPr>
        <w:t>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hAnsi="Times New Roman" w:eastAsia="Times New Roman" w:cs="Times New Roman"/>
          <w:sz w:val="20"/>
          <w:szCs w:val="20"/>
        </w:rPr>
        <w:t>(Prerequisite BUS 3304)</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3304 – Information Tech Security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4301 – Advanced Programming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4302 – E-Commerce Programming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4303 – Advanced Database Systems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4304 – Agile Scrum Software Development Life Cycle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development team, team structures, managers, planning, execution, review, retrospective, etc. (Prerequisites CIT 4301, CIT 4302)</w:t>
      </w:r>
    </w:p>
    <w:p>
      <w:pPr>
        <w:tabs>
          <w:tab w:val="left" w:pos="405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                                                                    </w:t>
      </w:r>
      <w:r>
        <w:rPr>
          <w:rFonts w:ascii="Times New Roman" w:hAnsi="Times New Roman" w:eastAsia="Times New Roman" w:cs="Times New Roman"/>
          <w:b/>
          <w:sz w:val="20"/>
          <w:szCs w:val="20"/>
        </w:rPr>
        <w:tab/>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4350 – Capstone Project I: Foundation 3 CREDITS</w:t>
      </w:r>
      <w:r>
        <w:t xml:space="preserve"> </w:t>
      </w:r>
      <w:r>
        <w:rPr>
          <w:rFonts w:ascii="Times New Roman" w:hAnsi="Times New Roman" w:eastAsia="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4360 – Capstone Project II: Methodology and Design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CIT 4370 – Capstone Project III: Implementation and Analysis 3 CREDITS</w:t>
      </w:r>
    </w:p>
    <w:p>
      <w:pPr>
        <w:tabs>
          <w:tab w:val="left" w:pos="405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pPr>
        <w:tabs>
          <w:tab w:val="left" w:pos="4050"/>
        </w:tabs>
      </w:pPr>
    </w:p>
    <w:p>
      <w:pPr>
        <w:tabs>
          <w:tab w:val="left" w:pos="4050"/>
        </w:tabs>
      </w:pPr>
      <w:bookmarkStart w:id="297" w:name="_ad8hxm9zull5" w:colFirst="0" w:colLast="0"/>
      <w:bookmarkEnd w:id="297"/>
    </w:p>
    <w:p>
      <w:pPr>
        <w:pStyle w:val="3"/>
      </w:pPr>
      <w:bookmarkStart w:id="298" w:name="_h98tlhixidp5" w:colFirst="0" w:colLast="0"/>
      <w:bookmarkEnd w:id="298"/>
      <w:bookmarkStart w:id="299" w:name="_Toc103704836"/>
      <w:r>
        <w:t>Master of Business Administration</w:t>
      </w:r>
      <w:bookmarkEnd w:id="299"/>
    </w:p>
    <w:p>
      <w:pPr>
        <w:tabs>
          <w:tab w:val="left" w:pos="4050"/>
        </w:tabs>
      </w:pPr>
    </w:p>
    <w:p>
      <w:pPr>
        <w:spacing w:line="240" w:lineRule="auto"/>
        <w:rPr>
          <w:rFonts w:ascii="Times New Roman" w:hAnsi="Times New Roman" w:cs="Times New Roman"/>
          <w:sz w:val="20"/>
          <w:szCs w:val="20"/>
        </w:rPr>
      </w:pPr>
      <w:bookmarkStart w:id="300" w:name="_zbtbukfm6o72" w:colFirst="0" w:colLast="0"/>
      <w:bookmarkEnd w:id="300"/>
      <w:r>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Pr>
          <w:rFonts w:ascii="Times New Roman" w:hAnsi="Times New Roman" w:eastAsia="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pPr>
        <w:widowControl w:val="0"/>
        <w:rPr>
          <w:rFonts w:ascii="Times New Roman" w:hAnsi="Times New Roman" w:eastAsia="Times New Roman" w:cs="Times New Roman"/>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MBA Degree Program Outcomes: The Apollos MBA graduate will be able to accomplish the following:</w:t>
      </w:r>
    </w:p>
    <w:p>
      <w:pPr>
        <w:numPr>
          <w:ilvl w:val="0"/>
          <w:numId w:val="47"/>
        </w:numPr>
      </w:pPr>
      <w:r>
        <w:rPr>
          <w:rFonts w:ascii="Times New Roman" w:hAnsi="Times New Roman" w:eastAsia="Times New Roman" w:cs="Times New Roman"/>
          <w:sz w:val="20"/>
          <w:szCs w:val="20"/>
        </w:rPr>
        <w:t>Fulfill a leadership role within one’s business environment using sound business strategies and goals.</w:t>
      </w:r>
    </w:p>
    <w:p>
      <w:pPr>
        <w:numPr>
          <w:ilvl w:val="0"/>
          <w:numId w:val="47"/>
        </w:numPr>
      </w:pPr>
      <w:r>
        <w:rPr>
          <w:rFonts w:ascii="Times New Roman" w:hAnsi="Times New Roman" w:eastAsia="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pPr>
        <w:numPr>
          <w:ilvl w:val="0"/>
          <w:numId w:val="47"/>
        </w:numPr>
      </w:pPr>
      <w:r>
        <w:rPr>
          <w:rFonts w:ascii="Times New Roman" w:hAnsi="Times New Roman" w:eastAsia="Times New Roman" w:cs="Times New Roman"/>
          <w:sz w:val="20"/>
          <w:szCs w:val="20"/>
        </w:rPr>
        <w:t>Identify, analyze, and solve complex managerial problems that require advanced critical thinking, technical understanding, and decision-making skills.</w:t>
      </w:r>
    </w:p>
    <w:p>
      <w:pPr>
        <w:numPr>
          <w:ilvl w:val="0"/>
          <w:numId w:val="47"/>
        </w:numPr>
      </w:pPr>
      <w:r>
        <w:rPr>
          <w:rFonts w:ascii="Times New Roman" w:hAnsi="Times New Roman" w:eastAsia="Times New Roman" w:cs="Times New Roman"/>
          <w:sz w:val="20"/>
          <w:szCs w:val="20"/>
        </w:rPr>
        <w:t>Apply advanced research skills, report writing competency and group process skills.</w:t>
      </w:r>
    </w:p>
    <w:p>
      <w:pPr>
        <w:numPr>
          <w:ilvl w:val="0"/>
          <w:numId w:val="47"/>
        </w:numPr>
      </w:pPr>
      <w:r>
        <w:rPr>
          <w:rFonts w:ascii="Times New Roman" w:hAnsi="Times New Roman" w:eastAsia="Times New Roman" w:cs="Times New Roman"/>
          <w:sz w:val="20"/>
          <w:szCs w:val="20"/>
        </w:rPr>
        <w:t>Influence the organization within the global business environment.</w:t>
      </w:r>
    </w:p>
    <w:p>
      <w:pPr>
        <w:numPr>
          <w:ilvl w:val="0"/>
          <w:numId w:val="47"/>
        </w:numPr>
      </w:pPr>
      <w:r>
        <w:rPr>
          <w:rFonts w:ascii="Times New Roman" w:hAnsi="Times New Roman" w:eastAsia="Times New Roman" w:cs="Times New Roman"/>
          <w:sz w:val="20"/>
          <w:szCs w:val="20"/>
        </w:rPr>
        <w:t xml:space="preserve">Effectively manage cross-cultural business environments using proven leadership and conflict management methods. </w:t>
      </w:r>
    </w:p>
    <w:p>
      <w:pPr>
        <w:numPr>
          <w:ilvl w:val="0"/>
          <w:numId w:val="47"/>
        </w:numPr>
      </w:pPr>
      <w:r>
        <w:rPr>
          <w:rFonts w:ascii="Times New Roman" w:hAnsi="Times New Roman" w:eastAsia="Times New Roman" w:cs="Times New Roman"/>
          <w:sz w:val="20"/>
          <w:szCs w:val="20"/>
        </w:rPr>
        <w:t xml:space="preserve">Facilitate strategic planning through the use of research and sound make decision making. </w:t>
      </w:r>
    </w:p>
    <w:p>
      <w:pPr>
        <w:numPr>
          <w:ilvl w:val="0"/>
          <w:numId w:val="47"/>
        </w:numPr>
      </w:pPr>
      <w:r>
        <w:rPr>
          <w:rFonts w:ascii="Times New Roman" w:hAnsi="Times New Roman" w:eastAsia="Times New Roman" w:cs="Times New Roman"/>
          <w:sz w:val="20"/>
          <w:szCs w:val="20"/>
        </w:rPr>
        <w:t xml:space="preserve">Conduct business with high ethical and professional standards. </w:t>
      </w:r>
    </w:p>
    <w:p>
      <w:pPr>
        <w:numPr>
          <w:ilvl w:val="0"/>
          <w:numId w:val="47"/>
        </w:numPr>
      </w:pPr>
      <w:r>
        <w:rPr>
          <w:rFonts w:ascii="Times New Roman" w:hAnsi="Times New Roman" w:eastAsia="Times New Roman" w:cs="Times New Roman"/>
          <w:sz w:val="20"/>
          <w:szCs w:val="20"/>
        </w:rPr>
        <w:t xml:space="preserve">Apply theory and conceptually developed models within the business environment. </w:t>
      </w:r>
    </w:p>
    <w:p>
      <w:pPr>
        <w:numPr>
          <w:ilvl w:val="0"/>
          <w:numId w:val="47"/>
        </w:numPr>
      </w:pPr>
      <w:r>
        <w:rPr>
          <w:rFonts w:ascii="Times New Roman" w:hAnsi="Times New Roman" w:eastAsia="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pPr>
        <w:numPr>
          <w:ilvl w:val="0"/>
          <w:numId w:val="47"/>
        </w:numPr>
      </w:pPr>
      <w:r>
        <w:rPr>
          <w:rFonts w:ascii="Times New Roman" w:hAnsi="Times New Roman" w:eastAsia="Times New Roman" w:cs="Times New Roman"/>
          <w:sz w:val="20"/>
          <w:szCs w:val="20"/>
        </w:rPr>
        <w:t>Formulate career advancing knowledge and skills as leaders and practitioners.</w:t>
      </w:r>
    </w:p>
    <w:p>
      <w:pPr>
        <w:pStyle w:val="4"/>
      </w:pPr>
      <w:bookmarkStart w:id="301" w:name="_Toc103704837"/>
      <w:r>
        <w:t>Level and Type of Research Required: Master Level</w:t>
      </w:r>
      <w:bookmarkEnd w:id="301"/>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pPr>
        <w:pStyle w:val="4"/>
      </w:pPr>
      <w:bookmarkStart w:id="302" w:name="_Toc103704838"/>
      <w:r>
        <w:t>Degree Requirements</w:t>
      </w:r>
      <w:bookmarkEnd w:id="302"/>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pStyle w:val="5"/>
      </w:pPr>
      <w:r>
        <w:t xml:space="preserve"> </w:t>
      </w:r>
      <w:bookmarkStart w:id="303" w:name="_Toc103704839"/>
      <w:r>
        <w:t>MBA Total Program Required Credits: 37 Credits</w:t>
      </w:r>
      <w:bookmarkEnd w:id="303"/>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45"/>
        </w:numPr>
        <w:rPr>
          <w:sz w:val="20"/>
          <w:szCs w:val="20"/>
        </w:rPr>
      </w:pPr>
      <w:r>
        <w:rPr>
          <w:rFonts w:ascii="Times New Roman" w:hAnsi="Times New Roman" w:eastAsia="Times New Roman" w:cs="Times New Roman"/>
          <w:sz w:val="20"/>
          <w:szCs w:val="20"/>
        </w:rPr>
        <w:t>Prerequisite Course(s) (As Required)</w:t>
      </w:r>
    </w:p>
    <w:p>
      <w:pPr>
        <w:numPr>
          <w:ilvl w:val="0"/>
          <w:numId w:val="45"/>
        </w:numPr>
        <w:rPr>
          <w:sz w:val="20"/>
          <w:szCs w:val="20"/>
        </w:rPr>
      </w:pPr>
      <w:r>
        <w:rPr>
          <w:rFonts w:ascii="Times New Roman" w:hAnsi="Times New Roman" w:eastAsia="Times New Roman" w:cs="Times New Roman"/>
          <w:sz w:val="20"/>
          <w:szCs w:val="20"/>
        </w:rPr>
        <w:t>MBA Courses (37 Credits)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Typical length of study: 1.5 years</w:t>
      </w:r>
    </w:p>
    <w:p>
      <w:pPr>
        <w:widowControl w:val="0"/>
        <w:tabs>
          <w:tab w:val="right" w:pos="133"/>
          <w:tab w:val="left" w:pos="280"/>
        </w:tabs>
        <w:rPr>
          <w:rFonts w:ascii="Times New Roman" w:hAnsi="Times New Roman" w:eastAsia="Times New Roman" w:cs="Times New Roman"/>
          <w:b/>
          <w:sz w:val="20"/>
          <w:szCs w:val="20"/>
        </w:rPr>
      </w:pPr>
    </w:p>
    <w:p>
      <w:pPr>
        <w:pStyle w:val="6"/>
        <w:rPr>
          <w:bCs/>
          <w:sz w:val="20"/>
          <w:szCs w:val="20"/>
        </w:rPr>
      </w:pPr>
      <w:bookmarkStart w:id="304" w:name="_Toc103704840"/>
      <w:r>
        <w:rPr>
          <w:bCs/>
          <w:sz w:val="20"/>
          <w:szCs w:val="20"/>
        </w:rPr>
        <w:t>MBA Program Prerequisite Course(s)</w:t>
      </w:r>
      <w:bookmarkEnd w:id="304"/>
    </w:p>
    <w:p>
      <w:pPr>
        <w:widowControl w:val="0"/>
        <w:tabs>
          <w:tab w:val="right" w:pos="133"/>
          <w:tab w:val="left" w:pos="280"/>
        </w:tabs>
        <w:rPr>
          <w:rFonts w:ascii="Times New Roman" w:hAnsi="Times New Roman" w:eastAsia="Times New Roman" w:cs="Times New Roman"/>
          <w:b/>
          <w:sz w:val="20"/>
          <w:szCs w:val="20"/>
        </w:rPr>
      </w:pPr>
    </w:p>
    <w:p>
      <w:pPr>
        <w:widowControl w:val="0"/>
        <w:tabs>
          <w:tab w:val="right" w:pos="133"/>
          <w:tab w:val="left" w:pos="280"/>
        </w:tabs>
        <w:ind w:left="280" w:hanging="280"/>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Prerequisite Courses:</w:t>
      </w:r>
    </w:p>
    <w:p>
      <w:pPr>
        <w:widowControl w:val="0"/>
        <w:tabs>
          <w:tab w:val="right" w:pos="133"/>
          <w:tab w:val="left" w:pos="280"/>
        </w:tabs>
        <w:ind w:left="280" w:hanging="28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Non-Business Undergraduate Majors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 does not count toward 37 required credits)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Students that have not passed the equivalent of one 3 credit statistics course with a minimum grade of C</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 does not count toward 37 required credits)</w:t>
      </w:r>
    </w:p>
    <w:p>
      <w:pPr>
        <w:widowControl w:val="0"/>
        <w:tabs>
          <w:tab w:val="right" w:pos="133"/>
          <w:tab w:val="left" w:pos="280"/>
        </w:tabs>
        <w:rPr>
          <w:rFonts w:ascii="Times New Roman" w:hAnsi="Times New Roman" w:eastAsia="Times New Roman" w:cs="Times New Roman"/>
          <w:b/>
          <w:sz w:val="20"/>
          <w:szCs w:val="20"/>
        </w:rPr>
      </w:pPr>
    </w:p>
    <w:p>
      <w:pPr>
        <w:rPr>
          <w:rFonts w:ascii="Times New Roman" w:hAnsi="Times New Roman" w:eastAsia="Times New Roman" w:cs="Times New Roman"/>
          <w:sz w:val="20"/>
          <w:szCs w:val="20"/>
        </w:rPr>
      </w:pPr>
    </w:p>
    <w:p>
      <w:pPr>
        <w:shd w:val="clear" w:color="auto" w:fill="FFFFFF"/>
        <w:rPr>
          <w:rFonts w:ascii="Times New Roman" w:hAnsi="Times New Roman" w:eastAsia="Times New Roman" w:cs="Times New Roman"/>
          <w:b/>
          <w:i/>
          <w:color w:val="333333"/>
          <w:sz w:val="20"/>
          <w:szCs w:val="20"/>
        </w:rPr>
      </w:pPr>
      <w:r>
        <w:rPr>
          <w:rFonts w:ascii="Times New Roman" w:hAnsi="Times New Roman" w:eastAsia="Times New Roman" w:cs="Times New Roman"/>
          <w:b/>
          <w:i/>
          <w:color w:val="333333"/>
          <w:sz w:val="20"/>
          <w:szCs w:val="20"/>
        </w:rPr>
        <w:t>Core Courses (28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ADM 5000 - Masters Level Success (1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5301 - Research Methods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5321 - Managerial Accounting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5322 - Managerial Finance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5323 - Managerial Economics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5331 - Ethical Issues in Business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6340 - Survey of Business and Its Leaders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7318 - International Business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7335 - IT Management &amp; Strategies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7390 - Strategy and Policy (3 Credits)</w:t>
      </w:r>
    </w:p>
    <w:p>
      <w:pPr>
        <w:shd w:val="clear" w:color="auto" w:fill="FFFFFF"/>
        <w:rPr>
          <w:rFonts w:ascii="Times New Roman" w:hAnsi="Times New Roman" w:eastAsia="Times New Roman" w:cs="Times New Roman"/>
          <w:b/>
          <w:color w:val="333333"/>
          <w:sz w:val="20"/>
          <w:szCs w:val="20"/>
        </w:rPr>
      </w:pPr>
    </w:p>
    <w:p>
      <w:pPr>
        <w:shd w:val="clear" w:color="auto" w:fill="FFFFFF"/>
        <w:rPr>
          <w:rFonts w:ascii="Times New Roman" w:hAnsi="Times New Roman" w:eastAsia="Times New Roman" w:cs="Times New Roman"/>
          <w:i/>
          <w:color w:val="333333"/>
          <w:sz w:val="20"/>
          <w:szCs w:val="20"/>
        </w:rPr>
      </w:pPr>
      <w:r>
        <w:rPr>
          <w:rFonts w:ascii="Times New Roman" w:hAnsi="Times New Roman" w:eastAsia="Times New Roman" w:cs="Times New Roman"/>
          <w:b/>
          <w:i/>
          <w:color w:val="333333"/>
          <w:sz w:val="20"/>
          <w:szCs w:val="20"/>
        </w:rPr>
        <w:t>Elective Courses (Select 9 credits/3 classes from the following)</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5313 - Production and Operations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7302 - Elective Project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7314 - Contracts and Procurement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BUS 7316 - Marketing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5310 - Entrepreneurship and Innovation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5312 - Leadership Communications and Writing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5340 - Issues of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6311 - Human Resource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7312 - Organizational Behavior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7313 - Critical Thinking and Decision Making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7316 - Survey of High Performing Organizations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7340 - Organizational Leadership and Change Management (3 Credits)</w:t>
      </w:r>
    </w:p>
    <w:p>
      <w:pPr>
        <w:shd w:val="clear" w:color="auto" w:fill="FFFFFF"/>
        <w:rPr>
          <w:rFonts w:ascii="Times New Roman" w:hAnsi="Times New Roman" w:eastAsia="Times New Roman" w:cs="Times New Roman"/>
          <w:color w:val="333333"/>
          <w:sz w:val="20"/>
          <w:szCs w:val="20"/>
        </w:rPr>
      </w:pPr>
      <w:r>
        <w:rPr>
          <w:rFonts w:ascii="Times New Roman" w:hAnsi="Times New Roman" w:eastAsia="Times New Roman" w:cs="Times New Roman"/>
          <w:color w:val="333333"/>
          <w:sz w:val="20"/>
          <w:szCs w:val="20"/>
        </w:rPr>
        <w:t>MGT 7350 - Strategies in Organizational Leadership (3 Credits)</w:t>
      </w:r>
    </w:p>
    <w:p>
      <w:pPr>
        <w:rPr>
          <w:rFonts w:ascii="Times New Roman" w:hAnsi="Times New Roman" w:eastAsia="Times New Roman" w:cs="Times New Roman"/>
          <w:sz w:val="20"/>
          <w:szCs w:val="20"/>
        </w:rPr>
      </w:pPr>
    </w:p>
    <w:p>
      <w:pPr>
        <w:widowControl w:val="0"/>
        <w:tabs>
          <w:tab w:val="right" w:pos="133"/>
          <w:tab w:val="left" w:pos="280"/>
        </w:tabs>
        <w:rPr>
          <w:rFonts w:ascii="Times New Roman" w:hAnsi="Times New Roman" w:eastAsia="Times New Roman" w:cs="Times New Roman"/>
          <w:sz w:val="20"/>
          <w:szCs w:val="20"/>
        </w:rPr>
      </w:pPr>
    </w:p>
    <w:p>
      <w:pPr>
        <w:pStyle w:val="5"/>
      </w:pPr>
      <w:bookmarkStart w:id="305" w:name="_Toc103704841"/>
      <w:r>
        <w:t>Course Descriptions</w:t>
      </w:r>
      <w:bookmarkEnd w:id="305"/>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ADM 5000 – Masters Level Success 1 CREDIT</w:t>
      </w:r>
    </w:p>
    <w:p>
      <w:pPr>
        <w:spacing w:after="200"/>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5301 - Research Methods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Survey of Business Topics 3 Credits (Prerequisite course and does not count toward degree credit requirements)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pPr>
        <w:tabs>
          <w:tab w:val="left" w:pos="720"/>
        </w:tabs>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5313 - Production and Operations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5321 - Managerial Accounting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5322 - Managerial Finance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5323 - Managerial Economics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(Prerequisite course and does not count toward degree credit requirements)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5331 - Ethical Issues in Business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7302 - Elective Project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7314 - Contracts and Procurement Management 3 Credits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pPr>
        <w:tabs>
          <w:tab w:val="left" w:pos="720"/>
        </w:tabs>
        <w:rPr>
          <w:rFonts w:ascii="Times New Roman" w:hAnsi="Times New Roman" w:eastAsia="Times New Roman" w:cs="Times New Roman"/>
          <w:sz w:val="20"/>
          <w:szCs w:val="20"/>
        </w:rPr>
      </w:pPr>
    </w:p>
    <w:p>
      <w:pPr>
        <w:rPr>
          <w:rFonts w:ascii="Times New Roman" w:hAnsi="Times New Roman" w:eastAsia="Times New Roman" w:cs="Times New Roman"/>
          <w:b/>
          <w:color w:val="333333"/>
          <w:sz w:val="20"/>
          <w:szCs w:val="20"/>
        </w:rPr>
      </w:pPr>
      <w:bookmarkStart w:id="306" w:name="4gjguf0" w:colFirst="0" w:colLast="0"/>
      <w:bookmarkEnd w:id="306"/>
      <w:r>
        <w:rPr>
          <w:rFonts w:ascii="Times New Roman" w:hAnsi="Times New Roman" w:eastAsia="Times New Roman" w:cs="Times New Roman"/>
          <w:color w:val="333333"/>
          <w:sz w:val="20"/>
          <w:szCs w:val="20"/>
        </w:rPr>
        <w:t>BUS 7316 - Marketing Management 3 Credits</w:t>
      </w:r>
    </w:p>
    <w:p>
      <w:pPr>
        <w:rPr>
          <w:rFonts w:ascii="Times New Roman" w:hAnsi="Times New Roman" w:eastAsia="Times New Roman" w:cs="Times New Roman"/>
          <w:sz w:val="20"/>
          <w:szCs w:val="20"/>
        </w:rPr>
      </w:pPr>
      <w:r>
        <w:rPr>
          <w:rFonts w:ascii="Times New Roman" w:hAnsi="Times New Roman" w:eastAsia="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7318 - International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7335 – IT Management &amp; Strategies 3 Credits </w:t>
      </w:r>
    </w:p>
    <w:p>
      <w:pPr>
        <w:tabs>
          <w:tab w:val="left" w:pos="720"/>
        </w:tabs>
        <w:rPr>
          <w:rFonts w:ascii="Times New Roman" w:hAnsi="Times New Roman" w:eastAsia="Times New Roman" w:cs="Times New Roman"/>
        </w:rPr>
      </w:pPr>
      <w:r>
        <w:rPr>
          <w:rFonts w:ascii="Times New Roman" w:hAnsi="Times New Roman" w:eastAsia="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7390 – Strategy and Policy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6340 – Survey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5310 – Entrepreneurship and Innovation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MGT 5312 - Leadership Communications and Writing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MGT 5340 - Issues of Management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6311 – Human Resource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MGT 7312 - Organizational Behavior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7313 - Critical Thinking and Decision Making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7316 - Survey of High Performing Organizations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MGT 7340 - Organizational Leadership and Change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MGT 7350 – Strategies in Organizational Leadership 3 Credits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pPr>
        <w:rPr>
          <w:rFonts w:ascii="Times New Roman" w:hAnsi="Times New Roman" w:eastAsia="Times New Roman" w:cs="Times New Roman"/>
          <w:sz w:val="20"/>
          <w:szCs w:val="20"/>
        </w:rPr>
      </w:pPr>
    </w:p>
    <w:p>
      <w:pPr>
        <w:pStyle w:val="4"/>
      </w:pPr>
      <w:r>
        <w:br w:type="page"/>
      </w:r>
    </w:p>
    <w:p>
      <w:pPr>
        <w:pStyle w:val="3"/>
      </w:pPr>
      <w:bookmarkStart w:id="307" w:name="_Toc103704842"/>
      <w:r>
        <w:t>Master of Science in Organizational Management (MSOM)</w:t>
      </w:r>
      <w:bookmarkEnd w:id="307"/>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pPr>
        <w:rPr>
          <w:rFonts w:ascii="Times New Roman" w:hAnsi="Times New Roman" w:eastAsia="Times New Roman" w:cs="Times New Roman"/>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program Outcomes for the MSOM graduate are that they will be able to accomplish the following:</w:t>
      </w:r>
    </w:p>
    <w:p>
      <w:pPr>
        <w:numPr>
          <w:ilvl w:val="0"/>
          <w:numId w:val="48"/>
        </w:numPr>
        <w:rPr>
          <w:sz w:val="20"/>
          <w:szCs w:val="20"/>
        </w:rPr>
      </w:pPr>
      <w:r>
        <w:rPr>
          <w:rFonts w:ascii="Times New Roman" w:hAnsi="Times New Roman" w:eastAsia="Times New Roman" w:cs="Times New Roman"/>
          <w:sz w:val="20"/>
          <w:szCs w:val="20"/>
        </w:rPr>
        <w:t>Demonstrate ethical decision-making within the organization.</w:t>
      </w:r>
    </w:p>
    <w:p>
      <w:pPr>
        <w:numPr>
          <w:ilvl w:val="0"/>
          <w:numId w:val="48"/>
        </w:numPr>
        <w:rPr>
          <w:sz w:val="20"/>
          <w:szCs w:val="20"/>
        </w:rPr>
      </w:pPr>
      <w:r>
        <w:rPr>
          <w:rFonts w:ascii="Times New Roman" w:hAnsi="Times New Roman" w:eastAsia="Times New Roman" w:cs="Times New Roman"/>
          <w:sz w:val="20"/>
          <w:szCs w:val="20"/>
        </w:rPr>
        <w:t xml:space="preserve">Demonstrate management competence within the cross cultural and/or global organization. </w:t>
      </w:r>
    </w:p>
    <w:p>
      <w:pPr>
        <w:numPr>
          <w:ilvl w:val="0"/>
          <w:numId w:val="48"/>
        </w:numPr>
        <w:rPr>
          <w:sz w:val="20"/>
          <w:szCs w:val="20"/>
        </w:rPr>
      </w:pPr>
      <w:r>
        <w:rPr>
          <w:rFonts w:ascii="Times New Roman" w:hAnsi="Times New Roman" w:eastAsia="Times New Roman" w:cs="Times New Roman"/>
          <w:sz w:val="20"/>
          <w:szCs w:val="20"/>
        </w:rPr>
        <w:t>Synthesize the theories and practices presented in the program in order to develop solutions for specific managerial situations found with the organizational environment.</w:t>
      </w:r>
    </w:p>
    <w:p>
      <w:pPr>
        <w:numPr>
          <w:ilvl w:val="0"/>
          <w:numId w:val="48"/>
        </w:numPr>
        <w:rPr>
          <w:sz w:val="20"/>
          <w:szCs w:val="20"/>
        </w:rPr>
      </w:pPr>
      <w:r>
        <w:rPr>
          <w:rFonts w:ascii="Times New Roman" w:hAnsi="Times New Roman" w:eastAsia="Times New Roman" w:cs="Times New Roman"/>
          <w:sz w:val="20"/>
          <w:szCs w:val="20"/>
        </w:rPr>
        <w:t>Demonstrate leadership characteristics that lead to the operations of a motivated high-performance organization.</w:t>
      </w:r>
    </w:p>
    <w:p>
      <w:pPr>
        <w:numPr>
          <w:ilvl w:val="0"/>
          <w:numId w:val="48"/>
        </w:numPr>
        <w:rPr>
          <w:sz w:val="20"/>
          <w:szCs w:val="20"/>
        </w:rPr>
      </w:pPr>
      <w:r>
        <w:rPr>
          <w:rFonts w:ascii="Times New Roman" w:hAnsi="Times New Roman" w:eastAsia="Times New Roman" w:cs="Times New Roman"/>
          <w:sz w:val="20"/>
          <w:szCs w:val="20"/>
        </w:rPr>
        <w:t>Demonstrate the ability to assess staff competence and recognize when coaching, training, and compensation benefits are necessary to support the organization’s vision and mission statement.</w:t>
      </w:r>
    </w:p>
    <w:p>
      <w:pPr>
        <w:numPr>
          <w:ilvl w:val="0"/>
          <w:numId w:val="48"/>
        </w:numPr>
        <w:rPr>
          <w:sz w:val="20"/>
          <w:szCs w:val="20"/>
        </w:rPr>
      </w:pPr>
      <w:r>
        <w:rPr>
          <w:rFonts w:ascii="Times New Roman" w:hAnsi="Times New Roman" w:eastAsia="Times New Roman" w:cs="Times New Roman"/>
          <w:sz w:val="20"/>
          <w:szCs w:val="20"/>
        </w:rPr>
        <w:t xml:space="preserve">Competency in the ability to identify conflicts within the organization and be able to resolve them efficiently. </w:t>
      </w:r>
    </w:p>
    <w:p>
      <w:pPr>
        <w:numPr>
          <w:ilvl w:val="0"/>
          <w:numId w:val="48"/>
        </w:numPr>
        <w:rPr>
          <w:sz w:val="20"/>
          <w:szCs w:val="20"/>
        </w:rPr>
      </w:pPr>
      <w:r>
        <w:rPr>
          <w:rFonts w:ascii="Times New Roman" w:hAnsi="Times New Roman" w:eastAsia="Times New Roman" w:cs="Times New Roman"/>
          <w:sz w:val="20"/>
          <w:szCs w:val="20"/>
        </w:rPr>
        <w:t>Synthesize the need for change in an organization and have a competency allowing for effective change management.</w:t>
      </w:r>
    </w:p>
    <w:p>
      <w:pPr>
        <w:numPr>
          <w:ilvl w:val="0"/>
          <w:numId w:val="48"/>
        </w:numPr>
        <w:rPr>
          <w:sz w:val="20"/>
          <w:szCs w:val="20"/>
        </w:rPr>
      </w:pPr>
      <w:r>
        <w:rPr>
          <w:rFonts w:ascii="Times New Roman" w:hAnsi="Times New Roman" w:eastAsia="Times New Roman" w:cs="Times New Roman"/>
          <w:sz w:val="20"/>
          <w:szCs w:val="20"/>
        </w:rPr>
        <w:t>Comprehend the legal constraints of the employment relationship.</w:t>
      </w:r>
    </w:p>
    <w:p>
      <w:pPr>
        <w:numPr>
          <w:ilvl w:val="0"/>
          <w:numId w:val="48"/>
        </w:numPr>
        <w:rPr>
          <w:sz w:val="20"/>
          <w:szCs w:val="20"/>
        </w:rPr>
      </w:pPr>
      <w:r>
        <w:rPr>
          <w:rFonts w:ascii="Times New Roman" w:hAnsi="Times New Roman" w:eastAsia="Times New Roman" w:cs="Times New Roman"/>
          <w:sz w:val="20"/>
          <w:szCs w:val="20"/>
        </w:rPr>
        <w:t>Demonstrate the knowledge to provide the necessary technologies and other tools which are available so the organization can deliver results within budget and on schedule.</w:t>
      </w:r>
    </w:p>
    <w:p>
      <w:pPr>
        <w:numPr>
          <w:ilvl w:val="0"/>
          <w:numId w:val="48"/>
        </w:numPr>
        <w:rPr>
          <w:sz w:val="20"/>
          <w:szCs w:val="20"/>
        </w:rPr>
      </w:pPr>
      <w:r>
        <w:rPr>
          <w:rFonts w:ascii="Times New Roman" w:hAnsi="Times New Roman" w:eastAsia="Times New Roman" w:cs="Times New Roman"/>
          <w:sz w:val="20"/>
          <w:szCs w:val="20"/>
        </w:rPr>
        <w:t>Recognize when external expertise is required, for consulting, conflict management, or quality assurance.</w:t>
      </w:r>
    </w:p>
    <w:p>
      <w:pPr>
        <w:numPr>
          <w:ilvl w:val="0"/>
          <w:numId w:val="48"/>
        </w:numPr>
        <w:rPr>
          <w:sz w:val="20"/>
          <w:szCs w:val="20"/>
        </w:rPr>
      </w:pPr>
      <w:r>
        <w:rPr>
          <w:rFonts w:ascii="Times New Roman" w:hAnsi="Times New Roman" w:eastAsia="Times New Roman" w:cs="Times New Roman"/>
          <w:sz w:val="20"/>
          <w:szCs w:val="20"/>
        </w:rPr>
        <w:t>Synthesize the need to recognize the unique requirements of the organization’s internal and external customers and recognize the fact that every member of the organization is a marketer for the organization.</w:t>
      </w:r>
    </w:p>
    <w:p>
      <w:pPr>
        <w:numPr>
          <w:ilvl w:val="0"/>
          <w:numId w:val="47"/>
        </w:numPr>
      </w:pPr>
      <w:r>
        <w:rPr>
          <w:rFonts w:ascii="Times New Roman" w:hAnsi="Times New Roman" w:eastAsia="Times New Roman" w:cs="Times New Roman"/>
          <w:sz w:val="20"/>
          <w:szCs w:val="20"/>
        </w:rPr>
        <w:t>Formulate career advancing knowledge and skills as leaders and practitioners.</w:t>
      </w:r>
    </w:p>
    <w:p>
      <w:pPr>
        <w:pStyle w:val="4"/>
      </w:pPr>
      <w:bookmarkStart w:id="308" w:name="_Toc103704843"/>
      <w:r>
        <w:t>Level and Type of Research Required: Master Level</w:t>
      </w:r>
      <w:bookmarkEnd w:id="308"/>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pPr>
        <w:pStyle w:val="4"/>
      </w:pPr>
      <w:bookmarkStart w:id="309" w:name="_Toc103704844"/>
      <w:r>
        <w:t>Degree Requirements</w:t>
      </w:r>
      <w:bookmarkEnd w:id="309"/>
    </w:p>
    <w:p>
      <w:pPr>
        <w:rPr>
          <w:rFonts w:ascii="Times New Roman" w:hAnsi="Times New Roman" w:eastAsia="Times New Roman" w:cs="Times New Roman"/>
          <w:sz w:val="20"/>
          <w:szCs w:val="20"/>
        </w:rPr>
      </w:pPr>
    </w:p>
    <w:p>
      <w:pPr>
        <w:pStyle w:val="5"/>
      </w:pPr>
      <w:bookmarkStart w:id="310" w:name="_Toc103704845"/>
      <w:r>
        <w:t>MSOM Total Program Required Credits: 37 Credits</w:t>
      </w:r>
      <w:bookmarkEnd w:id="310"/>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45"/>
        </w:numPr>
        <w:rPr>
          <w:sz w:val="20"/>
          <w:szCs w:val="20"/>
        </w:rPr>
      </w:pPr>
      <w:r>
        <w:rPr>
          <w:rFonts w:ascii="Times New Roman" w:hAnsi="Times New Roman" w:eastAsia="Times New Roman" w:cs="Times New Roman"/>
          <w:sz w:val="20"/>
          <w:szCs w:val="20"/>
        </w:rPr>
        <w:t>Prerequisite Course(s) (As Required)</w:t>
      </w:r>
    </w:p>
    <w:p>
      <w:pPr>
        <w:numPr>
          <w:ilvl w:val="0"/>
          <w:numId w:val="45"/>
        </w:numPr>
        <w:rPr>
          <w:sz w:val="20"/>
          <w:szCs w:val="20"/>
        </w:rPr>
      </w:pPr>
      <w:r>
        <w:rPr>
          <w:rFonts w:ascii="Times New Roman" w:hAnsi="Times New Roman" w:eastAsia="Times New Roman" w:cs="Times New Roman"/>
          <w:sz w:val="20"/>
          <w:szCs w:val="20"/>
        </w:rPr>
        <w:t>MSOM Courses (37 Credits)</w:t>
      </w:r>
    </w:p>
    <w:p>
      <w:pPr>
        <w:pStyle w:val="4"/>
      </w:pPr>
      <w:bookmarkStart w:id="311" w:name="_Toc103704846"/>
      <w:r>
        <w:t>Master of Science in Organizational Management Courses</w:t>
      </w:r>
      <w:bookmarkEnd w:id="311"/>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Typical length of study: 1.5 years</w:t>
      </w:r>
    </w:p>
    <w:p>
      <w:pPr>
        <w:widowControl w:val="0"/>
        <w:tabs>
          <w:tab w:val="right" w:pos="133"/>
          <w:tab w:val="left" w:pos="280"/>
        </w:tabs>
        <w:ind w:left="280" w:hanging="280"/>
        <w:rPr>
          <w:rFonts w:ascii="Times New Roman" w:hAnsi="Times New Roman" w:eastAsia="Times New Roman" w:cs="Times New Roman"/>
          <w:b/>
          <w:sz w:val="20"/>
          <w:szCs w:val="20"/>
        </w:rPr>
      </w:pPr>
    </w:p>
    <w:p>
      <w:pPr>
        <w:widowControl w:val="0"/>
        <w:tabs>
          <w:tab w:val="right" w:pos="133"/>
          <w:tab w:val="left" w:pos="280"/>
        </w:tabs>
        <w:ind w:left="280" w:hanging="280"/>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Prerequisite Courses:</w:t>
      </w:r>
    </w:p>
    <w:p>
      <w:pPr>
        <w:widowControl w:val="0"/>
        <w:tabs>
          <w:tab w:val="right" w:pos="133"/>
          <w:tab w:val="left" w:pos="280"/>
        </w:tabs>
        <w:ind w:left="280" w:hanging="28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Non-Business Undergraduate Majors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 does not count toward 37 required credits)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MSOM Total Program Required Credits: 37 Credits</w:t>
      </w:r>
    </w:p>
    <w:p>
      <w:pPr>
        <w:rPr>
          <w:rFonts w:ascii="Times New Roman" w:hAnsi="Times New Roman" w:eastAsia="Times New Roman" w:cs="Times New Roman"/>
          <w:sz w:val="20"/>
          <w:szCs w:val="20"/>
        </w:rPr>
      </w:pPr>
    </w:p>
    <w:p>
      <w:pPr>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Core Courses (25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5000 - Masters Level Success (1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5331 - Ethical Issues in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6340 - Survey of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7390 - Strategy and Policy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5340 - Issues of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7312 - Organizational Behavior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7316 - Survey of High Performing Organizations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7340 - Organizational Leadership and Change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7350 - Strategies in Organizational Leadership (3 Credits)</w:t>
      </w:r>
    </w:p>
    <w:p>
      <w:pPr>
        <w:rPr>
          <w:rFonts w:ascii="Times New Roman" w:hAnsi="Times New Roman" w:eastAsia="Times New Roman" w:cs="Times New Roman"/>
          <w:sz w:val="20"/>
          <w:szCs w:val="20"/>
        </w:rPr>
      </w:pPr>
    </w:p>
    <w:p>
      <w:pPr>
        <w:rPr>
          <w:rFonts w:ascii="Times New Roman" w:hAnsi="Times New Roman" w:eastAsia="Times New Roman" w:cs="Times New Roman"/>
          <w:b/>
          <w:i/>
          <w:sz w:val="20"/>
          <w:szCs w:val="20"/>
        </w:rPr>
      </w:pPr>
      <w:r>
        <w:rPr>
          <w:rFonts w:ascii="Times New Roman" w:hAnsi="Times New Roman" w:eastAsia="Times New Roman" w:cs="Times New Roman"/>
          <w:b/>
          <w:i/>
          <w:sz w:val="20"/>
          <w:szCs w:val="20"/>
        </w:rPr>
        <w:t>Elective Courses (Select 12 credits/4 classes from the following)</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5321 - Managerial Accounting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5322 - Managerial Finance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5323 - Managerial Economics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7318 - International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5310 - Entrepreneurship and Innovation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5312 - Leadership Communications and Writing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6311 - Human Resource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7313 - Critical Thinking and Decision Making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MOM 7360 - Integrative Project (3 Credits)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pStyle w:val="4"/>
      </w:pPr>
      <w:bookmarkStart w:id="312" w:name="_Toc103704847"/>
      <w:r>
        <w:t>Course Descriptions</w:t>
      </w:r>
      <w:bookmarkEnd w:id="312"/>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b/>
          <w:sz w:val="20"/>
          <w:szCs w:val="20"/>
        </w:rPr>
      </w:pPr>
    </w:p>
    <w:p>
      <w:pPr>
        <w:pStyle w:val="5"/>
      </w:pPr>
      <w:bookmarkStart w:id="313" w:name="_Toc103704848"/>
      <w:r>
        <w:t>Organizational Management Core Course Descriptions</w:t>
      </w:r>
      <w:bookmarkEnd w:id="313"/>
    </w:p>
    <w:p>
      <w:pPr>
        <w:widowControl w:val="0"/>
        <w:tabs>
          <w:tab w:val="right" w:pos="133"/>
          <w:tab w:val="left" w:pos="280"/>
        </w:tabs>
        <w:rPr>
          <w:rFonts w:ascii="Times New Roman" w:hAnsi="Times New Roman" w:eastAsia="Times New Roman" w:cs="Times New Roman"/>
          <w:b/>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ADM 5000 – Masters Level Success 1 CREDIT</w:t>
      </w:r>
    </w:p>
    <w:p>
      <w:pPr>
        <w:spacing w:after="200"/>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Survey of Business Topics 3 Credits (Prerequisite course and does not count toward degree credit requirements)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5321 - Managerial Accounting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5322 - Managerial Finance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5323 - Managerial Economics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BUS 5331 - Ethical Issues in Business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7318 - International Business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7390 - Strategy and Policy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5310 – Entrepreneurship and Innovation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MGT 5312 - Leadership Communications and Writing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MGT 5340 - Issues of Management 3 Credits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6311 – Human Resource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MGT 7312 - Organizational Behavior 3 Credits </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7313 - Critical Thinking and Decision Making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7316 - Survey of High Performing Organizations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MGT 7340 - Organizational Leadership and Change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MGT 7350 – Strategies in Organizational Leadership 3 Credits</w:t>
      </w:r>
    </w:p>
    <w:p>
      <w:pPr>
        <w:pBdr>
          <w:top w:val="none" w:color="auto" w:sz="0" w:space="0"/>
          <w:left w:val="none" w:color="auto" w:sz="0" w:space="0"/>
          <w:bottom w:val="none" w:color="auto" w:sz="0" w:space="0"/>
          <w:right w:val="none" w:color="auto" w:sz="0" w:space="0"/>
          <w:between w:val="none" w:color="auto" w:sz="0" w:space="0"/>
        </w:pBdr>
        <w:tabs>
          <w:tab w:val="left" w:pos="720"/>
        </w:tabs>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MGT 7360 – Integrative Project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6340 – Survey of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br w:type="page"/>
      </w:r>
    </w:p>
    <w:p>
      <w:pPr>
        <w:pStyle w:val="3"/>
      </w:pPr>
      <w:bookmarkStart w:id="314" w:name="_Toc103704849"/>
      <w:bookmarkStart w:id="315" w:name="_Hlk77942437"/>
      <w:r>
        <w:t>Doctor of Business Administration (DBA)</w:t>
      </w:r>
      <w:bookmarkEnd w:id="314"/>
    </w:p>
    <w:bookmarkEnd w:id="315"/>
    <w:p>
      <w:pPr>
        <w:spacing w:before="1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Based upon the student’s professional plans, the student can select to take the standard DBA program or one of the two DBA Concentrations. Apollos offers the DBA in Artificial Intelligence (DBA/AI) concentration as well as the DBA in Information Technology (DBA/IT) concentration degree programs. </w:t>
      </w:r>
    </w:p>
    <w:p>
      <w:pPr>
        <w:spacing w:before="1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Apollos University’s Department of Business offers the Doctor of Business Administration (DBA) professional program online. The program is designed for students with a master’s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Apollos DBA is designed as a 61-credit first professional level doctoral degree program.  The required doctoral project (dissertation) is part of the core doctoral level courses.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spacing w:before="280" w:after="280"/>
        <w:rPr>
          <w:rFonts w:ascii="Times New Roman" w:hAnsi="Times New Roman" w:eastAsia="Times New Roman" w:cs="Times New Roman"/>
          <w:sz w:val="20"/>
          <w:szCs w:val="20"/>
        </w:rPr>
      </w:pPr>
      <w:r>
        <w:rPr>
          <w:rFonts w:ascii="Times New Roman" w:hAnsi="Times New Roman" w:eastAsia="Times New Roman" w:cs="Times New Roman"/>
          <w:sz w:val="20"/>
          <w:szCs w:val="20"/>
        </w:rPr>
        <w:t>The program Outcomes for the DBA are to provide the student with the knowledge and ability to:</w:t>
      </w:r>
    </w:p>
    <w:p>
      <w:pPr>
        <w:numPr>
          <w:ilvl w:val="0"/>
          <w:numId w:val="49"/>
        </w:numPr>
        <w:rPr>
          <w:sz w:val="20"/>
          <w:szCs w:val="20"/>
        </w:rPr>
      </w:pPr>
      <w:r>
        <w:rPr>
          <w:rFonts w:ascii="Times New Roman" w:hAnsi="Times New Roman" w:eastAsia="Times New Roman" w:cs="Times New Roman"/>
          <w:sz w:val="20"/>
          <w:szCs w:val="20"/>
        </w:rPr>
        <w:t>Integrate and apply academic theory, business research, and personal professional business knowledge to enhance leadership and professional growth.</w:t>
      </w:r>
    </w:p>
    <w:p>
      <w:pPr>
        <w:numPr>
          <w:ilvl w:val="0"/>
          <w:numId w:val="49"/>
        </w:numPr>
        <w:rPr>
          <w:sz w:val="20"/>
          <w:szCs w:val="20"/>
        </w:rPr>
      </w:pPr>
      <w:r>
        <w:rPr>
          <w:rFonts w:ascii="Times New Roman" w:hAnsi="Times New Roman" w:eastAsia="Times New Roman" w:cs="Times New Roman"/>
          <w:sz w:val="20"/>
          <w:szCs w:val="20"/>
        </w:rPr>
        <w:t>Synthesize and apply the principles of business research using qualitative and quantitative methods to support informed decision-making.</w:t>
      </w:r>
    </w:p>
    <w:p>
      <w:pPr>
        <w:numPr>
          <w:ilvl w:val="0"/>
          <w:numId w:val="49"/>
        </w:numPr>
        <w:rPr>
          <w:sz w:val="20"/>
          <w:szCs w:val="20"/>
        </w:rPr>
      </w:pPr>
      <w:r>
        <w:rPr>
          <w:rFonts w:ascii="Times New Roman" w:hAnsi="Times New Roman" w:eastAsia="Times New Roman" w:cs="Times New Roman"/>
          <w:sz w:val="20"/>
          <w:szCs w:val="20"/>
        </w:rPr>
        <w:t>Explain and demonstrate critical thinking and ethical decision making as an organizational leader.</w:t>
      </w:r>
    </w:p>
    <w:p>
      <w:pPr>
        <w:numPr>
          <w:ilvl w:val="0"/>
          <w:numId w:val="49"/>
        </w:numPr>
        <w:rPr>
          <w:sz w:val="20"/>
          <w:szCs w:val="20"/>
        </w:rPr>
      </w:pPr>
      <w:r>
        <w:rPr>
          <w:rFonts w:ascii="Times New Roman" w:hAnsi="Times New Roman" w:eastAsia="Times New Roman" w:cs="Times New Roman"/>
          <w:sz w:val="20"/>
          <w:szCs w:val="20"/>
        </w:rPr>
        <w:t>Synthesize and apply academic theories to issues and opportunities to promote efficiency and sustained development.</w:t>
      </w:r>
    </w:p>
    <w:p>
      <w:pPr>
        <w:numPr>
          <w:ilvl w:val="0"/>
          <w:numId w:val="49"/>
        </w:numPr>
        <w:rPr>
          <w:sz w:val="20"/>
          <w:szCs w:val="20"/>
        </w:rPr>
      </w:pPr>
      <w:r>
        <w:rPr>
          <w:rFonts w:ascii="Times New Roman" w:hAnsi="Times New Roman" w:eastAsia="Times New Roman" w:cs="Times New Roman"/>
          <w:sz w:val="20"/>
          <w:szCs w:val="20"/>
        </w:rPr>
        <w:t>Demonstrate practitioner competency as a leader within today’s cross cultural and/or global business organizations.</w:t>
      </w:r>
    </w:p>
    <w:p>
      <w:pPr>
        <w:numPr>
          <w:ilvl w:val="0"/>
          <w:numId w:val="49"/>
        </w:numPr>
        <w:rPr>
          <w:sz w:val="20"/>
          <w:szCs w:val="20"/>
        </w:rPr>
      </w:pPr>
      <w:r>
        <w:rPr>
          <w:rFonts w:ascii="Times New Roman" w:hAnsi="Times New Roman" w:eastAsia="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pPr>
        <w:numPr>
          <w:ilvl w:val="0"/>
          <w:numId w:val="49"/>
        </w:numPr>
        <w:rPr>
          <w:sz w:val="20"/>
          <w:szCs w:val="20"/>
        </w:rPr>
      </w:pPr>
      <w:r>
        <w:rPr>
          <w:rFonts w:ascii="Times New Roman" w:hAnsi="Times New Roman" w:eastAsia="Times New Roman" w:cs="Times New Roman"/>
          <w:sz w:val="20"/>
          <w:szCs w:val="20"/>
        </w:rPr>
        <w:t>Demonstrate management and leadership abilities needed to guide the organization through the planning, strategic decision-making, and implementation processes.</w:t>
      </w:r>
    </w:p>
    <w:p>
      <w:pPr>
        <w:numPr>
          <w:ilvl w:val="0"/>
          <w:numId w:val="49"/>
        </w:numPr>
        <w:rPr>
          <w:sz w:val="20"/>
          <w:szCs w:val="20"/>
        </w:rPr>
      </w:pPr>
      <w:r>
        <w:rPr>
          <w:rFonts w:ascii="Times New Roman" w:hAnsi="Times New Roman" w:eastAsia="Times New Roman" w:cs="Times New Roman"/>
          <w:sz w:val="20"/>
          <w:szCs w:val="20"/>
        </w:rPr>
        <w:t>Demonstrate competence in creating and implementing new business models to explain, predict, and improve performance of organizations.</w:t>
      </w:r>
    </w:p>
    <w:p>
      <w:pPr>
        <w:numPr>
          <w:ilvl w:val="0"/>
          <w:numId w:val="49"/>
        </w:numPr>
        <w:rPr>
          <w:sz w:val="20"/>
          <w:szCs w:val="20"/>
        </w:rPr>
      </w:pPr>
      <w:r>
        <w:rPr>
          <w:rFonts w:ascii="Times New Roman" w:hAnsi="Times New Roman" w:eastAsia="Times New Roman" w:cs="Times New Roman"/>
          <w:sz w:val="20"/>
          <w:szCs w:val="20"/>
        </w:rPr>
        <w:t>Develop an understanding of the value of continued education in the academic and practical setting.</w:t>
      </w:r>
    </w:p>
    <w:p>
      <w:pPr>
        <w:numPr>
          <w:ilvl w:val="0"/>
          <w:numId w:val="47"/>
        </w:numPr>
      </w:pPr>
      <w:r>
        <w:rPr>
          <w:rFonts w:ascii="Times New Roman" w:hAnsi="Times New Roman" w:eastAsia="Times New Roman" w:cs="Times New Roman"/>
          <w:sz w:val="20"/>
          <w:szCs w:val="20"/>
        </w:rPr>
        <w:t>Formulate career advancing knowledge and skills as leaders and practitioners.</w:t>
      </w:r>
    </w:p>
    <w:p>
      <w:pPr>
        <w:pStyle w:val="4"/>
      </w:pPr>
      <w:bookmarkStart w:id="316" w:name="_Toc103704850"/>
      <w:r>
        <w:t>Level and Type of Research Required: Doctoral Level</w:t>
      </w:r>
      <w:bookmarkEnd w:id="316"/>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1F497D"/>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hAnsi="Times New Roman" w:eastAsia="Times New Roman" w:cs="Times New Roman"/>
          <w:color w:val="1F497D"/>
          <w:sz w:val="20"/>
          <w:szCs w:val="20"/>
        </w:rPr>
        <w:t>.</w:t>
      </w:r>
    </w:p>
    <w:p>
      <w:pPr>
        <w:rPr>
          <w:rFonts w:ascii="Times New Roman" w:hAnsi="Times New Roman" w:eastAsia="Times New Roman" w:cs="Times New Roman"/>
          <w:color w:val="1F497D"/>
          <w:sz w:val="20"/>
          <w:szCs w:val="20"/>
        </w:rPr>
      </w:pPr>
    </w:p>
    <w:p>
      <w:pPr>
        <w:pStyle w:val="5"/>
      </w:pPr>
      <w:bookmarkStart w:id="317" w:name="_Toc103704851"/>
      <w:r>
        <w:t>Doctoral Project Requirement</w:t>
      </w:r>
      <w:bookmarkEnd w:id="317"/>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pPr>
        <w:pStyle w:val="4"/>
      </w:pPr>
      <w:bookmarkStart w:id="318" w:name="_Toc103704852"/>
      <w:r>
        <w:t>Degree Requirements</w:t>
      </w:r>
      <w:bookmarkEnd w:id="318"/>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Typical length of study: 3 Years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The DBA program requires the successful completion of 61 doctoral level credits including the final doctoral project defense. </w:t>
      </w:r>
    </w:p>
    <w:p>
      <w:pPr>
        <w:rPr>
          <w:rFonts w:ascii="Times New Roman" w:hAnsi="Times New Roman" w:eastAsia="Times New Roman" w:cs="Times New Roman"/>
          <w:b/>
          <w:color w:val="000000"/>
          <w:sz w:val="20"/>
          <w:szCs w:val="20"/>
        </w:rPr>
      </w:pPr>
    </w:p>
    <w:p>
      <w:pPr>
        <w:pStyle w:val="47"/>
        <w:numPr>
          <w:ilvl w:val="0"/>
          <w:numId w:val="50"/>
        </w:numPr>
        <w:rPr>
          <w:rFonts w:ascii="Times New Roman" w:hAnsi="Times New Roman" w:cs="Times New Roman"/>
          <w:sz w:val="20"/>
          <w:szCs w:val="20"/>
        </w:rPr>
      </w:pPr>
      <w:r>
        <w:rPr>
          <w:rFonts w:ascii="Times New Roman" w:hAnsi="Times New Roman" w:cs="Times New Roman"/>
          <w:sz w:val="20"/>
          <w:szCs w:val="20"/>
        </w:rPr>
        <w:t>Core Courses (33.5 Credits)</w:t>
      </w:r>
    </w:p>
    <w:p>
      <w:pPr>
        <w:pStyle w:val="47"/>
        <w:numPr>
          <w:ilvl w:val="0"/>
          <w:numId w:val="50"/>
        </w:numPr>
        <w:rPr>
          <w:rFonts w:ascii="Times New Roman" w:hAnsi="Times New Roman" w:cs="Times New Roman"/>
          <w:sz w:val="20"/>
          <w:szCs w:val="20"/>
        </w:rPr>
      </w:pPr>
      <w:bookmarkStart w:id="319" w:name="12jfdx2" w:colFirst="0" w:colLast="0"/>
      <w:bookmarkEnd w:id="319"/>
      <w:bookmarkStart w:id="320" w:name="2ne53p9" w:colFirst="0" w:colLast="0"/>
      <w:bookmarkEnd w:id="320"/>
      <w:r>
        <w:rPr>
          <w:rFonts w:ascii="Times New Roman" w:hAnsi="Times New Roman" w:cs="Times New Roman"/>
          <w:sz w:val="20"/>
          <w:szCs w:val="20"/>
        </w:rPr>
        <w:t>Program Electives (12 Credit)</w:t>
      </w:r>
    </w:p>
    <w:p>
      <w:pPr>
        <w:pStyle w:val="47"/>
        <w:numPr>
          <w:ilvl w:val="0"/>
          <w:numId w:val="50"/>
        </w:numPr>
        <w:rPr>
          <w:rFonts w:ascii="Times New Roman" w:hAnsi="Times New Roman" w:cs="Times New Roman"/>
          <w:sz w:val="20"/>
          <w:szCs w:val="20"/>
        </w:rPr>
      </w:pPr>
      <w:r>
        <w:rPr>
          <w:rFonts w:ascii="Times New Roman" w:hAnsi="Times New Roman" w:cs="Times New Roman"/>
          <w:sz w:val="20"/>
          <w:szCs w:val="20"/>
        </w:rPr>
        <w:t>Doctoral Research Seminars (6 Credits)</w:t>
      </w:r>
    </w:p>
    <w:p>
      <w:pPr>
        <w:pStyle w:val="47"/>
        <w:numPr>
          <w:ilvl w:val="0"/>
          <w:numId w:val="50"/>
        </w:numPr>
        <w:rPr>
          <w:rFonts w:ascii="Times New Roman" w:hAnsi="Times New Roman" w:cs="Times New Roman"/>
          <w:sz w:val="20"/>
          <w:szCs w:val="20"/>
        </w:rPr>
      </w:pPr>
      <w:r>
        <w:rPr>
          <w:rFonts w:ascii="Times New Roman" w:hAnsi="Times New Roman" w:cs="Times New Roman"/>
          <w:sz w:val="20"/>
          <w:szCs w:val="20"/>
        </w:rPr>
        <w:t>Doctoral Project (9 Credits)</w:t>
      </w:r>
    </w:p>
    <w:p>
      <w:pPr>
        <w:pStyle w:val="47"/>
        <w:numPr>
          <w:ilvl w:val="0"/>
          <w:numId w:val="50"/>
        </w:numPr>
        <w:rPr>
          <w:rFonts w:ascii="Times New Roman" w:hAnsi="Times New Roman" w:cs="Times New Roman"/>
          <w:sz w:val="20"/>
          <w:szCs w:val="20"/>
        </w:rPr>
      </w:pPr>
      <w:r>
        <w:rPr>
          <w:rFonts w:ascii="Times New Roman" w:hAnsi="Times New Roman" w:cs="Times New Roman"/>
          <w:sz w:val="20"/>
          <w:szCs w:val="20"/>
        </w:rPr>
        <w:t>Oral Presentation (0.5 Credit)</w:t>
      </w:r>
    </w:p>
    <w:p>
      <w:pPr>
        <w:pStyle w:val="4"/>
      </w:pPr>
      <w:bookmarkStart w:id="321" w:name="_Toc103704853"/>
      <w:r>
        <w:t>Doctor of Business Administration Courses and Workshops</w:t>
      </w:r>
      <w:bookmarkEnd w:id="321"/>
    </w:p>
    <w:p>
      <w:pPr>
        <w:widowControl w:val="0"/>
        <w:tabs>
          <w:tab w:val="right" w:pos="133"/>
          <w:tab w:val="left" w:pos="280"/>
        </w:tabs>
        <w:rPr>
          <w:rFonts w:ascii="Times New Roman" w:hAnsi="Times New Roman" w:eastAsia="Times New Roman" w:cs="Times New Roman"/>
          <w:b/>
          <w:sz w:val="20"/>
          <w:szCs w:val="20"/>
        </w:rPr>
      </w:pPr>
    </w:p>
    <w:p>
      <w:pPr>
        <w:widowControl w:val="0"/>
        <w:tabs>
          <w:tab w:val="right" w:pos="133"/>
          <w:tab w:val="left" w:pos="28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Prerequisite Courses:</w:t>
      </w:r>
    </w:p>
    <w:p>
      <w:pPr>
        <w:widowControl w:val="0"/>
        <w:tabs>
          <w:tab w:val="right" w:pos="133"/>
          <w:tab w:val="left" w:pos="280"/>
        </w:tabs>
        <w:ind w:left="280" w:hanging="28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Non-Business Master’s Degree Majors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 does not count toward 61 required credits)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Students that have not passed the equivalent of one 3 credit statistics course with a minimum grade of B</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 does not count toward 61 required credits)</w:t>
      </w:r>
    </w:p>
    <w:p>
      <w:pPr>
        <w:rPr>
          <w:rFonts w:ascii="Times New Roman" w:hAnsi="Times New Roman" w:eastAsia="Times New Roman" w:cs="Times New Roman"/>
          <w:sz w:val="20"/>
          <w:szCs w:val="20"/>
        </w:rPr>
      </w:pPr>
    </w:p>
    <w:p>
      <w:pPr>
        <w:pStyle w:val="5"/>
      </w:pPr>
      <w:bookmarkStart w:id="322" w:name="_Toc103704854"/>
      <w:r>
        <w:t>Core Courses (33.5 Credits)</w:t>
      </w:r>
      <w:bookmarkEnd w:id="32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8000 – Doctoral Level Success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ADM 8001 – Mid Program Qualifying Examination (1 Credit)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8002 – Comprehensive Examination (1 Credit)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8300 – Corporate Managerial Finance and Accounting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8310 – Survey of Global Business Opportunities and Issues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8330 – Ethical Leadership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8340 – Corporate Strategic Planning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8350 – Supply Chain Management Design and Operations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8371 – Leadership: Theories and Concepts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8381 – International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8320 – Survey of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9311 – Fundamentals of Business Research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9312 – Advanced Study in Research Methods (3 Credits)</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Program Electives (12 Credits – Select 4 Classes)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8360 – Marketing Strategy and Practice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8390 – Project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9300 – Topics in Human Resource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9310 – Organizational and Group Dynamics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9300 – Computers and Internet Applications Management (3 Credits)</w:t>
      </w:r>
    </w:p>
    <w:p>
      <w:pPr>
        <w:rPr>
          <w:rFonts w:ascii="Times New Roman" w:hAnsi="Times New Roman" w:eastAsia="Times New Roman" w:cs="Times New Roman"/>
          <w:sz w:val="20"/>
          <w:szCs w:val="20"/>
        </w:rPr>
      </w:pPr>
    </w:p>
    <w:p>
      <w:pPr>
        <w:pStyle w:val="5"/>
      </w:pPr>
      <w:bookmarkStart w:id="323" w:name="_Toc103704855"/>
      <w:r>
        <w:t>Doctoral Research Seminars (6 Credits)</w:t>
      </w:r>
      <w:bookmarkEnd w:id="32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8001 – Doctoral Research Seminar I APA Workshop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8002 – Doctoral Research Seminar II Research Methodology Overview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8003 – Doctoral Research Seminar III Doctoral Plan (Proposal)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8004 – Doctoral Research Seminar IV Doctoral Plan (Research) (1.5 Credits)</w:t>
      </w:r>
    </w:p>
    <w:p>
      <w:pPr>
        <w:rPr>
          <w:rFonts w:ascii="Times New Roman" w:hAnsi="Times New Roman" w:eastAsia="Times New Roman" w:cs="Times New Roman"/>
          <w:sz w:val="20"/>
          <w:szCs w:val="20"/>
        </w:rPr>
      </w:pPr>
    </w:p>
    <w:p>
      <w:pPr>
        <w:pStyle w:val="5"/>
      </w:pPr>
      <w:bookmarkStart w:id="324" w:name="_Toc103704856"/>
      <w:r>
        <w:t>Doctoral Dissertation Project (9.5 Credits)</w:t>
      </w:r>
      <w:bookmarkEnd w:id="324"/>
    </w:p>
    <w:p>
      <w:pPr>
        <w:rPr>
          <w:rFonts w:ascii="Times New Roman" w:hAnsi="Times New Roman" w:eastAsia="Times New Roman" w:cs="Times New Roman"/>
          <w:sz w:val="20"/>
          <w:szCs w:val="20"/>
        </w:rPr>
      </w:pPr>
      <w:bookmarkStart w:id="325" w:name="_21od6so" w:colFirst="0" w:colLast="0"/>
      <w:bookmarkEnd w:id="325"/>
      <w:r>
        <w:rPr>
          <w:rFonts w:ascii="Times New Roman" w:hAnsi="Times New Roman" w:eastAsia="Times New Roman" w:cs="Times New Roman"/>
          <w:sz w:val="20"/>
          <w:szCs w:val="20"/>
        </w:rPr>
        <w:t>RES 9350 – Doctoral Dissertation Project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9360 – Doctoral Dissertation Project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9370 – Doctoral Dissertation Project III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9371 – Oral Presentation (0.5 Credits)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3"/>
      </w:pPr>
      <w:bookmarkStart w:id="326" w:name="_Toc103704857"/>
      <w:r>
        <w:t>Doctor of Business Administration/Artificial Intelligence (DBA/AI)</w:t>
      </w:r>
      <w:bookmarkEnd w:id="326"/>
    </w:p>
    <w:p/>
    <w:p>
      <w:pPr>
        <w:rPr>
          <w:rFonts w:ascii="Times New Roman" w:hAnsi="Times New Roman" w:cs="Times New Roman"/>
          <w:sz w:val="20"/>
          <w:szCs w:val="20"/>
        </w:rPr>
      </w:pPr>
      <w:r>
        <w:rPr>
          <w:rFonts w:ascii="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The DBA-AI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The Apollos DBA-AI is designed as a 61-credit professional level doctoral degree program. The required doctoral project (dissertation) is part of the core doctoral level courses.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Program Learning Outcomes: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PLO1. Integrate and apply academic theory, business research, and personal professional business knowledge to enhance leadership and professional growth.</w:t>
      </w:r>
    </w:p>
    <w:p>
      <w:pPr>
        <w:rPr>
          <w:rFonts w:ascii="Times New Roman" w:hAnsi="Times New Roman" w:cs="Times New Roman"/>
          <w:sz w:val="20"/>
          <w:szCs w:val="20"/>
        </w:rPr>
      </w:pPr>
      <w:r>
        <w:rPr>
          <w:rFonts w:ascii="Times New Roman" w:hAnsi="Times New Roman" w:cs="Times New Roman"/>
          <w:sz w:val="20"/>
          <w:szCs w:val="20"/>
        </w:rPr>
        <w:t>PLO2. Synthesize and apply the principles of business research using qualitative and quantitative methods to support informed decision-making.</w:t>
      </w:r>
    </w:p>
    <w:p>
      <w:pPr>
        <w:rPr>
          <w:rFonts w:ascii="Times New Roman" w:hAnsi="Times New Roman" w:cs="Times New Roman"/>
          <w:sz w:val="20"/>
          <w:szCs w:val="20"/>
        </w:rPr>
      </w:pPr>
      <w:r>
        <w:rPr>
          <w:rFonts w:ascii="Times New Roman" w:hAnsi="Times New Roman" w:cs="Times New Roman"/>
          <w:sz w:val="20"/>
          <w:szCs w:val="20"/>
        </w:rPr>
        <w:t>PLO3. Explain and demonstrate critical thinking and ethical decision making as an organizational leader.</w:t>
      </w:r>
    </w:p>
    <w:p>
      <w:pPr>
        <w:rPr>
          <w:rFonts w:ascii="Times New Roman" w:hAnsi="Times New Roman" w:cs="Times New Roman"/>
          <w:sz w:val="20"/>
          <w:szCs w:val="20"/>
        </w:rPr>
      </w:pPr>
      <w:r>
        <w:rPr>
          <w:rFonts w:ascii="Times New Roman" w:hAnsi="Times New Roman" w:cs="Times New Roman"/>
          <w:sz w:val="20"/>
          <w:szCs w:val="20"/>
        </w:rPr>
        <w:t>PLO4. Synthesize and apply academic theories to issues and opportunities to promote efficiency and sustained development.</w:t>
      </w:r>
    </w:p>
    <w:p>
      <w:pPr>
        <w:rPr>
          <w:rFonts w:ascii="Times New Roman" w:hAnsi="Times New Roman" w:cs="Times New Roman"/>
          <w:sz w:val="20"/>
          <w:szCs w:val="20"/>
        </w:rPr>
      </w:pPr>
      <w:r>
        <w:rPr>
          <w:rFonts w:ascii="Times New Roman" w:hAnsi="Times New Roman" w:cs="Times New Roman"/>
          <w:sz w:val="20"/>
          <w:szCs w:val="20"/>
        </w:rPr>
        <w:t>PLO5. Demonstrate practitioner competency as a leader within today’s cross cultural and/or global business organizations.</w:t>
      </w:r>
    </w:p>
    <w:p>
      <w:pPr>
        <w:rPr>
          <w:rFonts w:ascii="Times New Roman" w:hAnsi="Times New Roman" w:cs="Times New Roman"/>
          <w:sz w:val="20"/>
          <w:szCs w:val="20"/>
        </w:rPr>
      </w:pPr>
      <w:r>
        <w:rPr>
          <w:rFonts w:ascii="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pPr>
        <w:rPr>
          <w:rFonts w:ascii="Times New Roman" w:hAnsi="Times New Roman" w:cs="Times New Roman"/>
          <w:sz w:val="20"/>
          <w:szCs w:val="20"/>
        </w:rPr>
      </w:pPr>
      <w:r>
        <w:rPr>
          <w:rFonts w:ascii="Times New Roman" w:hAnsi="Times New Roman" w:cs="Times New Roman"/>
          <w:sz w:val="20"/>
          <w:szCs w:val="20"/>
        </w:rPr>
        <w:t>PLO7. Demonstrate management and leadership abilities needed to guide the organization through the planning, strategic decision-making, and implementation processes.</w:t>
      </w:r>
    </w:p>
    <w:p>
      <w:pPr>
        <w:rPr>
          <w:rFonts w:ascii="Times New Roman" w:hAnsi="Times New Roman" w:cs="Times New Roman"/>
          <w:sz w:val="20"/>
          <w:szCs w:val="20"/>
        </w:rPr>
      </w:pPr>
      <w:r>
        <w:rPr>
          <w:rFonts w:ascii="Times New Roman" w:hAnsi="Times New Roman" w:cs="Times New Roman"/>
          <w:sz w:val="20"/>
          <w:szCs w:val="20"/>
        </w:rPr>
        <w:t>PLO8. Demonstrate competency in creating and implementing new business models to explain, predict, and improve performance of organizations.</w:t>
      </w:r>
    </w:p>
    <w:p>
      <w:pPr>
        <w:rPr>
          <w:rFonts w:ascii="Times New Roman" w:hAnsi="Times New Roman" w:cs="Times New Roman"/>
          <w:sz w:val="20"/>
          <w:szCs w:val="20"/>
        </w:rPr>
      </w:pPr>
      <w:r>
        <w:rPr>
          <w:rFonts w:ascii="Times New Roman" w:hAnsi="Times New Roman" w:cs="Times New Roman"/>
          <w:sz w:val="20"/>
          <w:szCs w:val="20"/>
        </w:rPr>
        <w:t>PLO9. Develop an understanding of the value of continued education in the academic and practical setting.</w:t>
      </w:r>
    </w:p>
    <w:p>
      <w:pPr>
        <w:rPr>
          <w:rFonts w:ascii="Times New Roman" w:hAnsi="Times New Roman" w:cs="Times New Roman"/>
          <w:sz w:val="20"/>
          <w:szCs w:val="20"/>
        </w:rPr>
      </w:pPr>
      <w:r>
        <w:rPr>
          <w:rFonts w:ascii="Times New Roman" w:hAnsi="Times New Roman" w:cs="Times New Roman"/>
          <w:sz w:val="20"/>
          <w:szCs w:val="20"/>
        </w:rPr>
        <w:t>PLO10. Formulate career advancing knowledge and skills as leaders and practitioners.</w:t>
      </w:r>
    </w:p>
    <w:p>
      <w:r>
        <w:t xml:space="preserve"> </w:t>
      </w:r>
    </w:p>
    <w:p>
      <w:pPr>
        <w:pStyle w:val="4"/>
      </w:pPr>
      <w:bookmarkStart w:id="327" w:name="_Toc103704858"/>
      <w:r>
        <w:t>Level and Type of Research Required: Doctoral Level</w:t>
      </w:r>
      <w:bookmarkEnd w:id="327"/>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1F497D"/>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hAnsi="Times New Roman" w:eastAsia="Times New Roman" w:cs="Times New Roman"/>
          <w:color w:val="1F497D"/>
          <w:sz w:val="20"/>
          <w:szCs w:val="20"/>
        </w:rPr>
        <w:t>.</w:t>
      </w:r>
    </w:p>
    <w:p>
      <w:pPr>
        <w:rPr>
          <w:rFonts w:ascii="Times New Roman" w:hAnsi="Times New Roman" w:eastAsia="Times New Roman" w:cs="Times New Roman"/>
          <w:color w:val="1F497D"/>
          <w:sz w:val="20"/>
          <w:szCs w:val="20"/>
        </w:rPr>
      </w:pPr>
    </w:p>
    <w:p>
      <w:pPr>
        <w:pStyle w:val="5"/>
      </w:pPr>
      <w:bookmarkStart w:id="328" w:name="_Toc103704859"/>
      <w:r>
        <w:t>Doctoral Project Requirement</w:t>
      </w:r>
      <w:bookmarkEnd w:id="328"/>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DBA/AI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pPr>
        <w:pStyle w:val="4"/>
      </w:pPr>
      <w:bookmarkStart w:id="329" w:name="_Toc103704860"/>
      <w:r>
        <w:t>Degree Requirements</w:t>
      </w:r>
      <w:bookmarkEnd w:id="329"/>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Typical length of study: 3 Years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The DBA/AI program requires the successful completion of 61 doctoral level credits including the final doctoral project defense.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51"/>
        </w:numPr>
        <w:rPr>
          <w:sz w:val="20"/>
          <w:szCs w:val="20"/>
        </w:rPr>
      </w:pPr>
      <w:r>
        <w:rPr>
          <w:rFonts w:ascii="Times New Roman" w:hAnsi="Times New Roman" w:eastAsia="Times New Roman" w:cs="Times New Roman"/>
          <w:sz w:val="20"/>
          <w:szCs w:val="20"/>
        </w:rPr>
        <w:t>Core Courses (45.5 Credits)</w:t>
      </w:r>
    </w:p>
    <w:p>
      <w:pPr>
        <w:numPr>
          <w:ilvl w:val="0"/>
          <w:numId w:val="51"/>
        </w:numPr>
        <w:rPr>
          <w:sz w:val="20"/>
          <w:szCs w:val="20"/>
        </w:rPr>
      </w:pPr>
      <w:r>
        <w:rPr>
          <w:rFonts w:ascii="Times New Roman" w:hAnsi="Times New Roman" w:eastAsia="Times New Roman" w:cs="Times New Roman"/>
          <w:sz w:val="20"/>
          <w:szCs w:val="20"/>
        </w:rPr>
        <w:t>Doctoral Research Seminars (6 Credits)</w:t>
      </w:r>
    </w:p>
    <w:p>
      <w:pPr>
        <w:numPr>
          <w:ilvl w:val="0"/>
          <w:numId w:val="51"/>
        </w:numPr>
        <w:rPr>
          <w:sz w:val="20"/>
          <w:szCs w:val="20"/>
        </w:rPr>
      </w:pPr>
      <w:r>
        <w:rPr>
          <w:rFonts w:ascii="Times New Roman" w:hAnsi="Times New Roman" w:eastAsia="Times New Roman" w:cs="Times New Roman"/>
          <w:sz w:val="20"/>
          <w:szCs w:val="20"/>
        </w:rPr>
        <w:t>Doctoral Project (9 Credits)</w:t>
      </w:r>
    </w:p>
    <w:p>
      <w:pPr>
        <w:numPr>
          <w:ilvl w:val="0"/>
          <w:numId w:val="51"/>
        </w:numPr>
        <w:rPr>
          <w:sz w:val="20"/>
          <w:szCs w:val="20"/>
        </w:rPr>
      </w:pPr>
      <w:r>
        <w:rPr>
          <w:rFonts w:ascii="Times New Roman" w:hAnsi="Times New Roman" w:eastAsia="Times New Roman" w:cs="Times New Roman"/>
          <w:sz w:val="20"/>
          <w:szCs w:val="20"/>
        </w:rPr>
        <w:t>Oral Presentation (0.5 Credit)</w:t>
      </w:r>
    </w:p>
    <w:p>
      <w:pPr>
        <w:pStyle w:val="4"/>
      </w:pPr>
      <w:bookmarkStart w:id="330" w:name="_Toc103704861"/>
      <w:r>
        <w:t>Doctor of Business Administration/Artificial Intelligence Courses and Workshops</w:t>
      </w:r>
      <w:bookmarkEnd w:id="330"/>
    </w:p>
    <w:p>
      <w:pPr>
        <w:widowControl w:val="0"/>
        <w:tabs>
          <w:tab w:val="right" w:pos="133"/>
          <w:tab w:val="left" w:pos="280"/>
        </w:tabs>
        <w:rPr>
          <w:rFonts w:ascii="Times New Roman" w:hAnsi="Times New Roman" w:eastAsia="Times New Roman" w:cs="Times New Roman"/>
          <w:b/>
          <w:sz w:val="20"/>
          <w:szCs w:val="20"/>
        </w:rPr>
      </w:pPr>
    </w:p>
    <w:p>
      <w:pPr>
        <w:widowControl w:val="0"/>
        <w:tabs>
          <w:tab w:val="right" w:pos="133"/>
          <w:tab w:val="left" w:pos="28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Prerequisite Courses:</w:t>
      </w:r>
    </w:p>
    <w:p>
      <w:pPr>
        <w:widowControl w:val="0"/>
        <w:tabs>
          <w:tab w:val="right" w:pos="133"/>
          <w:tab w:val="left" w:pos="280"/>
        </w:tabs>
        <w:ind w:left="280" w:hanging="28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Non-Business Master’s Degree Majors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 does not count toward 61 required credits)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Students that have not passed the equivalent of one 3 credit statistics course with a minimum grade of B</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 does not count toward 61 required credits)</w:t>
      </w:r>
    </w:p>
    <w:p>
      <w:pPr>
        <w:rPr>
          <w:rFonts w:ascii="Times New Roman" w:hAnsi="Times New Roman" w:eastAsia="Times New Roman" w:cs="Times New Roman"/>
          <w:sz w:val="20"/>
          <w:szCs w:val="20"/>
        </w:rPr>
      </w:pPr>
    </w:p>
    <w:p>
      <w:pPr>
        <w:pStyle w:val="5"/>
      </w:pPr>
      <w:bookmarkStart w:id="331" w:name="_Toc103704862"/>
      <w:r>
        <w:t>Core Courses (45.5 Credits)</w:t>
      </w:r>
      <w:bookmarkEnd w:id="33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8000 – Doctoral Level Success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ADM 8001 – Mid Program Qualifying Examination (1 Credit)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8002 – Comprehensive Examination (1 Credit)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8300 – Corporate Managerial Finance and Accounting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8310 – Survey of Global Business Opportunities and Issues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8320 – Survey of American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8340 – Corporate Strategic Planning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8350 – Supply Chain Management Design and Operations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8371 – Leadership: Theories and Concepts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8390 – Project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9300 – Computers &amp; Internet Applications &amp;Management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9305 – Analytics, Data Science, and Artificial Intelligence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9306 – Machine Learning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9307 – Robotics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9308 – Artificial Intelligence Adoption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9311 – Fundamentals of Business Research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9312 – Advanced Study in Research Methods (3 Credits)</w:t>
      </w:r>
    </w:p>
    <w:p>
      <w:pPr>
        <w:rPr>
          <w:rFonts w:ascii="Times New Roman" w:hAnsi="Times New Roman" w:eastAsia="Times New Roman" w:cs="Times New Roman"/>
          <w:sz w:val="20"/>
          <w:szCs w:val="20"/>
        </w:rPr>
      </w:pPr>
    </w:p>
    <w:p>
      <w:pPr>
        <w:pStyle w:val="5"/>
      </w:pPr>
      <w:bookmarkStart w:id="332" w:name="_Toc103704863"/>
      <w:r>
        <w:t>Doctoral Research Seminars (6 Credits)</w:t>
      </w:r>
      <w:bookmarkEnd w:id="332"/>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8001 – Doctoral Research Seminar I APA Workshop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8002 – Doctoral Research Seminar II Research Methodology Overview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8003 – Doctoral Research Seminar III Doctoral Plan (Proposal)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8004 – Doctoral Research Seminar IV Doctoral Plan (Research) (1.5 Credits)</w:t>
      </w:r>
    </w:p>
    <w:p>
      <w:pPr>
        <w:rPr>
          <w:rFonts w:ascii="Times New Roman" w:hAnsi="Times New Roman" w:eastAsia="Times New Roman" w:cs="Times New Roman"/>
          <w:sz w:val="20"/>
          <w:szCs w:val="20"/>
        </w:rPr>
      </w:pPr>
    </w:p>
    <w:p>
      <w:pPr>
        <w:pStyle w:val="5"/>
      </w:pPr>
      <w:bookmarkStart w:id="333" w:name="_Toc103704864"/>
      <w:r>
        <w:t>Doctoral Dissertation Project (9.5 Credits)</w:t>
      </w:r>
      <w:bookmarkEnd w:id="333"/>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9350 – Doctoral Dissertation Project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9360 – Doctoral Dissertation Project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9370 – Doctoral Dissertation Project III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9371 – Oral Presentation (0.5 Credits)</w:t>
      </w:r>
    </w:p>
    <w:p/>
    <w:p>
      <w:pPr>
        <w:pStyle w:val="3"/>
      </w:pPr>
      <w:bookmarkStart w:id="334" w:name="_Toc103704865"/>
      <w:r>
        <w:t>Doctor of Business Administration/Information Technology (DBA/IT)</w:t>
      </w:r>
      <w:bookmarkEnd w:id="334"/>
    </w:p>
    <w:p>
      <w:pPr>
        <w:rPr>
          <w:rFonts w:ascii="Times New Roman" w:hAnsi="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DBA-IT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pPr>
        <w:shd w:val="clear" w:color="auto" w:fill="FFFFFF"/>
        <w:spacing w:line="300" w:lineRule="atLeast"/>
        <w:rPr>
          <w:rFonts w:ascii="Times New Roman" w:hAnsi="Times New Roman" w:eastAsia="Times New Roman" w:cs="Times New Roman"/>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sz w:val="20"/>
          <w:szCs w:val="20"/>
        </w:rPr>
        <w:t>The Apollos DBA-IT is designed as a 61-credit professional level doctoral degree program. The required doctoral project (dissertation) is part of the core doctoral level courses.</w:t>
      </w:r>
    </w:p>
    <w:p>
      <w:pPr>
        <w:shd w:val="clear" w:color="auto" w:fill="FFFFFF"/>
        <w:spacing w:line="300" w:lineRule="atLeast"/>
        <w:rPr>
          <w:rFonts w:ascii="Times New Roman" w:hAnsi="Times New Roman" w:eastAsia="Times New Roman" w:cs="Times New Roman"/>
          <w:color w:val="777777"/>
          <w:sz w:val="20"/>
          <w:szCs w:val="20"/>
        </w:rPr>
      </w:pPr>
    </w:p>
    <w:p>
      <w:pPr>
        <w:shd w:val="clear" w:color="auto" w:fill="FFFFFF"/>
        <w:spacing w:line="300" w:lineRule="atLeast"/>
        <w:rPr>
          <w:rFonts w:ascii="Times New Roman" w:hAnsi="Times New Roman" w:eastAsia="Times New Roman" w:cs="Times New Roman"/>
          <w:sz w:val="20"/>
          <w:szCs w:val="20"/>
        </w:rPr>
      </w:pPr>
      <w:r>
        <w:rPr>
          <w:rFonts w:ascii="Times New Roman" w:hAnsi="Times New Roman" w:eastAsia="Times New Roman" w:cs="Times New Roman"/>
          <w:b/>
          <w:bCs/>
          <w:sz w:val="20"/>
          <w:szCs w:val="20"/>
        </w:rPr>
        <w:t>PROGRAM LEARNING OUTCOMES</w:t>
      </w:r>
      <w:r>
        <w:rPr>
          <w:rFonts w:ascii="Times New Roman" w:hAnsi="Times New Roman" w:eastAsia="Times New Roman" w:cs="Times New Roman"/>
          <w:sz w:val="20"/>
          <w:szCs w:val="20"/>
        </w:rPr>
        <w:br w:type="textWrapping"/>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PLO1. Integrate and apply academic theory, business research, and personal professional business knowledge to enhance leadership and professional growth.</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PLO2. Synthesize and apply the principles of business research using qualitative and quantitative methods to support informed decision-making.</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PLO3. Explain and demonstrate critical thinking and ethical decision making as an organizational leader.</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PLO4. Synthesize and apply academic theories to issues and opportunities to promote efficiency and sustained development.</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PLO5. Demonstrate practitioner competency as a leader within today’s cross cultural and/or global business organizations.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PLO7. Demonstrate management and leadership abilities needed to guide the organization through the planning, strategic decision-making, and implementation processes.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PLO8. Demonstrate competency in creating and implementing new business models to explain, predict, and improve performance of organizations.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PLO9. Develop an understanding of the value of continued education in the academic and practical setting.</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PLO10. Formulate career advancing knowledge and skills as leaders and practitioners.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PLO11. Demonstrate an understanding of IT service management, software engineering, and audit functions.</w:t>
      </w:r>
    </w:p>
    <w:p>
      <w:pPr>
        <w:shd w:val="clear" w:color="auto" w:fill="FFFFFF"/>
        <w:spacing w:line="240" w:lineRule="auto"/>
        <w:ind w:left="585"/>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PLO12: Formulate IT innovation within an organization.</w:t>
      </w:r>
    </w:p>
    <w:p/>
    <w:p>
      <w:pPr>
        <w:pStyle w:val="4"/>
      </w:pPr>
      <w:bookmarkStart w:id="335" w:name="_Toc103704866"/>
      <w:r>
        <w:t>Level and Type of Research Required: Doctoral Level</w:t>
      </w:r>
      <w:bookmarkEnd w:id="335"/>
    </w:p>
    <w:p>
      <w:pPr>
        <w:rPr>
          <w:rFonts w:ascii="Times New Roman" w:hAnsi="Times New Roman" w:eastAsia="Times New Roman" w:cs="Times New Roman"/>
          <w:color w:val="000000"/>
          <w:sz w:val="20"/>
          <w:szCs w:val="20"/>
        </w:rPr>
      </w:pPr>
    </w:p>
    <w:p>
      <w:pPr>
        <w:rPr>
          <w:rFonts w:ascii="Times New Roman" w:hAnsi="Times New Roman" w:eastAsia="Times New Roman" w:cs="Times New Roman"/>
          <w:color w:val="1F497D"/>
          <w:sz w:val="20"/>
          <w:szCs w:val="20"/>
        </w:rPr>
      </w:pPr>
      <w:r>
        <w:rPr>
          <w:rFonts w:ascii="Times New Roman" w:hAnsi="Times New Roman" w:eastAsia="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hAnsi="Times New Roman" w:eastAsia="Times New Roman" w:cs="Times New Roman"/>
          <w:color w:val="1F497D"/>
          <w:sz w:val="20"/>
          <w:szCs w:val="20"/>
        </w:rPr>
        <w:t>.</w:t>
      </w:r>
    </w:p>
    <w:p>
      <w:pPr>
        <w:rPr>
          <w:rFonts w:ascii="Times New Roman" w:hAnsi="Times New Roman" w:eastAsia="Times New Roman" w:cs="Times New Roman"/>
          <w:color w:val="1F497D"/>
          <w:sz w:val="20"/>
          <w:szCs w:val="20"/>
        </w:rPr>
      </w:pPr>
    </w:p>
    <w:p>
      <w:pPr>
        <w:pStyle w:val="5"/>
      </w:pPr>
      <w:bookmarkStart w:id="336" w:name="_Toc103704867"/>
      <w:r>
        <w:t>Doctoral Project Requirement</w:t>
      </w:r>
      <w:bookmarkEnd w:id="336"/>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DBA/IT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pPr>
        <w:pStyle w:val="4"/>
      </w:pPr>
      <w:bookmarkStart w:id="337" w:name="_Toc103704868"/>
      <w:r>
        <w:t>Degree Requirements</w:t>
      </w:r>
      <w:bookmarkEnd w:id="337"/>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3 Years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The DBA/IT program requires the successful completion of 61 doctoral level credits including the final doctoral project defense. </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b/>
          <w:color w:val="000000"/>
          <w:sz w:val="20"/>
          <w:szCs w:val="20"/>
        </w:rPr>
      </w:pPr>
    </w:p>
    <w:p>
      <w:pPr>
        <w:numPr>
          <w:ilvl w:val="0"/>
          <w:numId w:val="51"/>
        </w:numPr>
        <w:rPr>
          <w:sz w:val="20"/>
          <w:szCs w:val="20"/>
        </w:rPr>
      </w:pPr>
      <w:r>
        <w:rPr>
          <w:rFonts w:ascii="Times New Roman" w:hAnsi="Times New Roman" w:eastAsia="Times New Roman" w:cs="Times New Roman"/>
          <w:sz w:val="20"/>
          <w:szCs w:val="20"/>
        </w:rPr>
        <w:t>Core Courses (45.5 Credits)</w:t>
      </w:r>
    </w:p>
    <w:p>
      <w:pPr>
        <w:numPr>
          <w:ilvl w:val="0"/>
          <w:numId w:val="51"/>
        </w:numPr>
        <w:rPr>
          <w:sz w:val="20"/>
          <w:szCs w:val="20"/>
        </w:rPr>
      </w:pPr>
      <w:r>
        <w:rPr>
          <w:rFonts w:ascii="Times New Roman" w:hAnsi="Times New Roman" w:eastAsia="Times New Roman" w:cs="Times New Roman"/>
          <w:sz w:val="20"/>
          <w:szCs w:val="20"/>
        </w:rPr>
        <w:t>Doctoral Research Seminars (6 Credits)</w:t>
      </w:r>
    </w:p>
    <w:p>
      <w:pPr>
        <w:numPr>
          <w:ilvl w:val="0"/>
          <w:numId w:val="51"/>
        </w:numPr>
        <w:rPr>
          <w:sz w:val="20"/>
          <w:szCs w:val="20"/>
        </w:rPr>
      </w:pPr>
      <w:r>
        <w:rPr>
          <w:rFonts w:ascii="Times New Roman" w:hAnsi="Times New Roman" w:eastAsia="Times New Roman" w:cs="Times New Roman"/>
          <w:sz w:val="20"/>
          <w:szCs w:val="20"/>
        </w:rPr>
        <w:t>Doctoral Project (9 Credits)</w:t>
      </w:r>
    </w:p>
    <w:p>
      <w:pPr>
        <w:numPr>
          <w:ilvl w:val="0"/>
          <w:numId w:val="51"/>
        </w:numPr>
        <w:rPr>
          <w:sz w:val="20"/>
          <w:szCs w:val="20"/>
        </w:rPr>
      </w:pPr>
      <w:r>
        <w:rPr>
          <w:rFonts w:ascii="Times New Roman" w:hAnsi="Times New Roman" w:eastAsia="Times New Roman" w:cs="Times New Roman"/>
          <w:sz w:val="20"/>
          <w:szCs w:val="20"/>
        </w:rPr>
        <w:t>Oral Presentation (0.5 Credit)</w:t>
      </w:r>
    </w:p>
    <w:p>
      <w:pPr>
        <w:pStyle w:val="4"/>
      </w:pPr>
      <w:bookmarkStart w:id="338" w:name="_Toc103704869"/>
      <w:r>
        <w:t>Doctor of Business Administration Courses and Workshops</w:t>
      </w:r>
      <w:bookmarkEnd w:id="338"/>
    </w:p>
    <w:p>
      <w:pPr>
        <w:widowControl w:val="0"/>
        <w:tabs>
          <w:tab w:val="right" w:pos="133"/>
          <w:tab w:val="left" w:pos="280"/>
        </w:tabs>
        <w:rPr>
          <w:rFonts w:ascii="Times New Roman" w:hAnsi="Times New Roman" w:eastAsia="Times New Roman" w:cs="Times New Roman"/>
          <w:b/>
          <w:sz w:val="20"/>
          <w:szCs w:val="20"/>
        </w:rPr>
      </w:pPr>
    </w:p>
    <w:p>
      <w:pPr>
        <w:widowControl w:val="0"/>
        <w:tabs>
          <w:tab w:val="right" w:pos="133"/>
          <w:tab w:val="left" w:pos="280"/>
        </w:tabs>
        <w:rPr>
          <w:rFonts w:ascii="Times New Roman" w:hAnsi="Times New Roman" w:eastAsia="Times New Roman" w:cs="Times New Roman"/>
          <w:b/>
          <w:sz w:val="20"/>
          <w:szCs w:val="20"/>
        </w:rPr>
      </w:pPr>
      <w:r>
        <w:rPr>
          <w:rFonts w:ascii="Times New Roman" w:hAnsi="Times New Roman" w:eastAsia="Times New Roman" w:cs="Times New Roman"/>
          <w:b/>
          <w:sz w:val="20"/>
          <w:szCs w:val="20"/>
        </w:rPr>
        <w:t>Prerequisite Courses:</w:t>
      </w:r>
    </w:p>
    <w:p>
      <w:pPr>
        <w:widowControl w:val="0"/>
        <w:tabs>
          <w:tab w:val="right" w:pos="133"/>
          <w:tab w:val="left" w:pos="280"/>
        </w:tabs>
        <w:ind w:left="280" w:hanging="28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Non-Business Master’s Degree Majors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 does not count toward 61 required credits)</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ab/>
      </w:r>
      <w:r>
        <w:rPr>
          <w:rFonts w:ascii="Times New Roman" w:hAnsi="Times New Roman" w:eastAsia="Times New Roman" w:cs="Times New Roman"/>
          <w:b/>
          <w:i/>
          <w:sz w:val="20"/>
          <w:szCs w:val="20"/>
        </w:rPr>
        <w:t>For Students that have not passed the equivalent of one 3 credit statistics course with a minimum grade of B</w:t>
      </w:r>
    </w:p>
    <w:p>
      <w:pPr>
        <w:widowControl w:val="0"/>
        <w:tabs>
          <w:tab w:val="right" w:pos="133"/>
          <w:tab w:val="left" w:pos="280"/>
        </w:tabs>
        <w:ind w:left="280" w:hanging="280"/>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 does not count toward 61 required credits)</w:t>
      </w:r>
    </w:p>
    <w:p>
      <w:pPr>
        <w:rPr>
          <w:rFonts w:ascii="Times New Roman" w:hAnsi="Times New Roman" w:eastAsia="Times New Roman" w:cs="Times New Roman"/>
          <w:sz w:val="20"/>
          <w:szCs w:val="20"/>
        </w:rPr>
      </w:pPr>
    </w:p>
    <w:p>
      <w:pPr>
        <w:pStyle w:val="5"/>
      </w:pPr>
      <w:bookmarkStart w:id="339" w:name="_Toc103704870"/>
      <w:r>
        <w:t>Core Courses (45.5 Credits)</w:t>
      </w:r>
      <w:bookmarkEnd w:id="339"/>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8000 – Doctoral Level Success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ADM 8001 – Mid Program Qualifying Examination (1 Credit)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8002 – Comprehensive Examination (1 Credit)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8300 – Corporate Managerial Finance and Accounting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8310 – Survey of Global Business Opportunities and Issues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8320 – Survey of Business and its Leaders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8340 – Corporate Strategic Planning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8350 – Supply Chain Management Design and Operations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8371 – Leadership: Theories and Concepts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8390 – Project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9300 – Computers &amp; Internet Applications &amp;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9301 – IT Service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9302 – Software Engineering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9303 – IT Auditing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9304 – Leading IT Innovations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9311 – Fundamentals of Business Research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9312 – Advanced Study in Research Methods (3 Credits)</w:t>
      </w:r>
    </w:p>
    <w:p>
      <w:pPr>
        <w:rPr>
          <w:rFonts w:ascii="Times New Roman" w:hAnsi="Times New Roman" w:eastAsia="Times New Roman" w:cs="Times New Roman"/>
          <w:sz w:val="20"/>
          <w:szCs w:val="20"/>
        </w:rPr>
      </w:pPr>
    </w:p>
    <w:p>
      <w:pPr>
        <w:pStyle w:val="5"/>
      </w:pPr>
      <w:bookmarkStart w:id="340" w:name="_Toc103704871"/>
      <w:r>
        <w:t>Doctoral Research Seminars (6 Credits)</w:t>
      </w:r>
      <w:bookmarkEnd w:id="340"/>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8001 – Doctoral Research Seminar I APA Workshop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8002 – Doctoral Research Seminar II Research Methodology Overview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8003 – Doctoral Research Seminar III Doctoral Plan (Proposal)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8004 – Doctoral Research Seminar IV Doctoral Plan (Research) (1.5 Credits)</w:t>
      </w:r>
    </w:p>
    <w:p>
      <w:pPr>
        <w:rPr>
          <w:rFonts w:ascii="Times New Roman" w:hAnsi="Times New Roman" w:eastAsia="Times New Roman" w:cs="Times New Roman"/>
          <w:sz w:val="20"/>
          <w:szCs w:val="20"/>
        </w:rPr>
      </w:pPr>
    </w:p>
    <w:p>
      <w:pPr>
        <w:pStyle w:val="5"/>
      </w:pPr>
      <w:bookmarkStart w:id="341" w:name="_Toc103704872"/>
      <w:r>
        <w:t>Doctoral Dissertation Project (9.5 Credits)</w:t>
      </w:r>
      <w:bookmarkEnd w:id="341"/>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9350 – Doctoral Dissertation Project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9360 – Doctoral Dissertation Project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9370 – Doctoral Dissertation Project III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9371 – Oral Presentation (0.5 Credits)</w:t>
      </w:r>
    </w:p>
    <w:p/>
    <w:p>
      <w:pPr>
        <w:pStyle w:val="4"/>
      </w:pPr>
      <w:bookmarkStart w:id="342" w:name="_Toc103704873"/>
      <w:r>
        <w:t>DBA Course Descriptions</w:t>
      </w:r>
      <w:bookmarkEnd w:id="342"/>
    </w:p>
    <w:p>
      <w:pPr>
        <w:widowControl w:val="0"/>
        <w:tabs>
          <w:tab w:val="right" w:pos="133"/>
          <w:tab w:val="left" w:pos="280"/>
        </w:tabs>
        <w:ind w:left="280" w:hanging="280"/>
        <w:rPr>
          <w:rFonts w:ascii="Times New Roman" w:hAnsi="Times New Roman" w:eastAsia="Times New Roman" w:cs="Times New Roman"/>
          <w:b/>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Required Core Courses, Elective Courses, and Seminar Descriptions (45 Credits) </w:t>
      </w:r>
    </w:p>
    <w:p>
      <w:pPr>
        <w:widowControl w:val="0"/>
        <w:tabs>
          <w:tab w:val="right" w:pos="133"/>
          <w:tab w:val="left" w:pos="280"/>
        </w:tabs>
        <w:ind w:left="280" w:hanging="280"/>
        <w:rPr>
          <w:rFonts w:ascii="Times New Roman" w:hAnsi="Times New Roman" w:eastAsia="Times New Roman" w:cs="Times New Roman"/>
          <w:b/>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ADM 8000 – Doctoral Level Success 1.5 Credits</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ADM 8001 – Mid Program Qualifying Examination 1 CREDIT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ADM 8002 – Comprehensive Examination 1 CREDIT</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multiple-choice section that measures knowledge of the material and the written part that measures application of the material. </w:t>
      </w:r>
    </w:p>
    <w:p>
      <w:pPr>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5310 - Survey of Business Topics 3 Credits (Is a prerequisite course for students who hold a non-business master’s degree.  This course does not count toward DBA degree credit requirements)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pPr>
        <w:tabs>
          <w:tab w:val="left" w:pos="720"/>
        </w:tabs>
        <w:rPr>
          <w:rFonts w:ascii="Times New Roman" w:hAnsi="Times New Roman" w:eastAsia="Times New Roman" w:cs="Times New Roman"/>
          <w:sz w:val="20"/>
          <w:szCs w:val="20"/>
        </w:rPr>
      </w:pP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8300 – Corporate Managerial Finance and Accounting 3 Credits</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8310 – Survey of Global Business Opportunities and Issues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real-world case studies and group discussion of theoretical frameworks. The course provides the student with a global perspective that can be utilized as either a practitioner or as a scholar.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8320 – Survey of Business and Its Leaders 3 Credits</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8330 – Ethical Leadership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8340 – Corporate Strategic Planning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8350 – Supply Chain Management Design and Operations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8360 – Marketing Strategy and Practice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8371 – Leadership: Concepts and Theories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8381 – International Financial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8390 – Project Management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9300 – Topics of Human Resource Management 3 Credits</w:t>
      </w:r>
    </w:p>
    <w:p>
      <w:pPr>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hAnsi="Times New Roman" w:eastAsia="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hAnsi="Times New Roman" w:eastAsia="Times New Roman" w:cs="Times New Roman"/>
          <w:color w:val="000000"/>
          <w:sz w:val="20"/>
          <w:szCs w:val="20"/>
        </w:rPr>
        <w:t>such topics as establishing high performance cultures, systems dynamics models, innovative compensation and reward strategies, and return-on-investment metrics.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BUS 9310 – Organizational and Group Dynamics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CIS 9300 – Computers and Internet Applications Management 3 Credits</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9301 – IT Service Management 3 Credits</w:t>
      </w:r>
      <w:r>
        <w:rPr>
          <w:rFonts w:ascii="Times New Roman" w:hAnsi="Times New Roman" w:eastAsia="Times New Roman" w:cs="Times New Roman"/>
          <w:color w:val="000000"/>
          <w:sz w:val="20"/>
          <w:szCs w:val="20"/>
        </w:rPr>
        <w:br w:type="textWrapping"/>
      </w:r>
      <w:r>
        <w:rPr>
          <w:rFonts w:ascii="Times New Roman" w:hAnsi="Times New Roman" w:eastAsia="Times New Roman" w:cs="Times New Roman"/>
          <w:color w:val="000000"/>
          <w:sz w:val="20"/>
          <w:szCs w:val="20"/>
        </w:rPr>
        <w:t xml:space="preserve">IT services are key to delivering a great customer service experience.  These services can be for internal and/or external clients and are the “lifeline” of the entire IT operation.  This course enables the student with understanding services, designing the service enterprise, managing service operations, and quantitative models for service management.  Topics include, economy, strategy, development, encounter, process flows, quality, process improvement, supply relationships, globalization, capacity and demand, forecasting, inventory, projects, etc.  </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9302 – Software Engineering 3 Credits</w:t>
      </w:r>
      <w:r>
        <w:rPr>
          <w:rFonts w:ascii="Times New Roman" w:hAnsi="Times New Roman" w:eastAsia="Times New Roman" w:cs="Times New Roman"/>
          <w:color w:val="000000"/>
          <w:sz w:val="20"/>
          <w:szCs w:val="20"/>
        </w:rPr>
        <w:br w:type="textWrapping"/>
      </w:r>
      <w:r>
        <w:rPr>
          <w:rFonts w:ascii="Times New Roman" w:hAnsi="Times New Roman" w:eastAsia="Times New Roman" w:cs="Times New Roman"/>
          <w:color w:val="000000"/>
          <w:sz w:val="20"/>
          <w:szCs w:val="20"/>
        </w:rPr>
        <w:t xml:space="preserve">Software engineering a development process which requires a creative and innovative environment to thrive.  This course enables the student with necessary distinction that is needed to lead software engineering teams and organizations.  Topics include, software development process, human aspects, requirement modeling, design, review, quality, security, configuration, metrics, analytics, risk management, process improvement, support, emerging trends, etc.  </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9303 – IT Auditing 3 Credits</w:t>
      </w:r>
      <w:r>
        <w:rPr>
          <w:rFonts w:ascii="Times New Roman" w:hAnsi="Times New Roman" w:eastAsia="Times New Roman" w:cs="Times New Roman"/>
          <w:color w:val="000000"/>
          <w:sz w:val="20"/>
          <w:szCs w:val="20"/>
        </w:rPr>
        <w:br w:type="textWrapping"/>
      </w:r>
      <w:r>
        <w:rPr>
          <w:rFonts w:ascii="Times New Roman" w:hAnsi="Times New Roman" w:eastAsia="Times New Roman" w:cs="Times New Roman"/>
          <w:color w:val="000000"/>
          <w:sz w:val="20"/>
          <w:szCs w:val="20"/>
        </w:rPr>
        <w:t>An IT organization has complex and critical set of processes and programs.  It is imperative that these are functional.  This requires regular audits. This course enables the student with developing an effective audit function.  Topics include, audit process, controls, cybersecurity, infrastructure, disaster recovery, network, operating systems, applications, outsourced operations, projects, technologies, frameworks, standards, regulations, risk management, etc.</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9304 – Leading IT Innovations 3 Credits</w:t>
      </w:r>
      <w:r>
        <w:rPr>
          <w:rFonts w:ascii="Times New Roman" w:hAnsi="Times New Roman" w:eastAsia="Times New Roman" w:cs="Times New Roman"/>
          <w:color w:val="000000"/>
          <w:sz w:val="20"/>
          <w:szCs w:val="20"/>
        </w:rPr>
        <w:br w:type="textWrapping"/>
      </w:r>
      <w:r>
        <w:rPr>
          <w:rFonts w:ascii="Times New Roman" w:hAnsi="Times New Roman" w:eastAsia="Times New Roman" w:cs="Times New Roman"/>
          <w:color w:val="000000"/>
          <w:sz w:val="20"/>
          <w:szCs w:val="20"/>
        </w:rPr>
        <w:t xml:space="preserve">Innovations provide distinguishing factors for an organization.   Business leaders need to establish a systematic innovation program for their organizations to bring out the best in their personnel and their products and/or services.  This course enables the student with the developing a strategy to implement an IT innovation program.  Topics include, sources of innovation, types and patterns of innovation, competitive landscape, timing of entry, strategic direction, project selection, collaboration, protection, organizing, production development process, leading teams, deployment, etc.   </w:t>
      </w:r>
    </w:p>
    <w:p>
      <w:pPr>
        <w:pStyle w:val="50"/>
        <w:rPr>
          <w:sz w:val="20"/>
          <w:szCs w:val="20"/>
        </w:rPr>
      </w:pPr>
      <w:r>
        <w:rPr>
          <w:rFonts w:eastAsia="Times New Roman"/>
          <w:color w:val="000000"/>
          <w:sz w:val="20"/>
          <w:szCs w:val="20"/>
        </w:rPr>
        <w:t>CIS 9305 – Analytics, Data Science, and Artificial Intelligence 3 Credits</w:t>
      </w:r>
      <w:r>
        <w:rPr>
          <w:rFonts w:eastAsia="Times New Roman"/>
          <w:color w:val="000000"/>
          <w:sz w:val="20"/>
          <w:szCs w:val="20"/>
        </w:rPr>
        <w:br w:type="textWrapping"/>
      </w:r>
      <w:r>
        <w:rPr>
          <w:sz w:val="20"/>
          <w:szCs w:val="20"/>
        </w:rPr>
        <w:t>Artificial Intelligence (AI) is transforming virtually every aspect of our lives.  Data is growing at an extraordinary rate.  Analytics and data science share similarities with AI.  Their understanding is helpful when addressing issues with AI.  This course enables the student with a broad introduction to AI with analytics and data science.   Topics include, analytics, visualization, data mining, machine learning, deep learning, natural language processing, big data, robotics, expert systems, implementation issues, etc.</w:t>
      </w:r>
      <w:r>
        <w:rPr>
          <w:rFonts w:ascii="Arial" w:hAnsi="Arial" w:cs="Arial"/>
        </w:rPr>
        <w:t xml:space="preserve"> </w:t>
      </w:r>
    </w:p>
    <w:p>
      <w:pPr>
        <w:pStyle w:val="50"/>
        <w:rPr>
          <w:sz w:val="20"/>
          <w:szCs w:val="20"/>
        </w:rPr>
      </w:pPr>
    </w:p>
    <w:p>
      <w:pPr>
        <w:pStyle w:val="50"/>
        <w:rPr>
          <w:sz w:val="20"/>
          <w:szCs w:val="20"/>
        </w:rPr>
      </w:pPr>
      <w:r>
        <w:rPr>
          <w:sz w:val="20"/>
          <w:szCs w:val="20"/>
        </w:rPr>
        <w:t>CIS 9306 – Machine Learning 3 Credits</w:t>
      </w:r>
      <w:r>
        <w:rPr>
          <w:sz w:val="20"/>
          <w:szCs w:val="20"/>
        </w:rPr>
        <w:br w:type="textWrapping"/>
      </w:r>
      <w:r>
        <w:rPr>
          <w:sz w:val="20"/>
          <w:szCs w:val="20"/>
        </w:rPr>
        <w:t xml:space="preserve">Machine learning (ML) provides the capability for computers to learn from data.  This course enables the student with an introduction to various different types and applications of ML.  Topics include, supervised learning, unsupervised learning, reinforcement learning, statistical learning, vector support machines, neural networks, fuzzy inference systems, data clustering and transformations, decision tree learning, and data mining, etc.  </w:t>
      </w:r>
    </w:p>
    <w:p>
      <w:pPr>
        <w:pStyle w:val="50"/>
        <w:rPr>
          <w:sz w:val="20"/>
          <w:szCs w:val="20"/>
        </w:rPr>
      </w:pPr>
    </w:p>
    <w:p>
      <w:pPr>
        <w:pStyle w:val="50"/>
        <w:rPr>
          <w:sz w:val="20"/>
          <w:szCs w:val="20"/>
        </w:rPr>
      </w:pPr>
      <w:r>
        <w:rPr>
          <w:sz w:val="20"/>
          <w:szCs w:val="20"/>
        </w:rPr>
        <w:t>CIS 9307 – Robotics 3 Credits</w:t>
      </w:r>
      <w:r>
        <w:rPr>
          <w:sz w:val="20"/>
          <w:szCs w:val="20"/>
        </w:rPr>
        <w:br w:type="textWrapping"/>
      </w:r>
      <w:r>
        <w:rPr>
          <w:sz w:val="20"/>
          <w:szCs w:val="20"/>
        </w:rPr>
        <w:t xml:space="preserve">Robots are being increasing prevalent at the workplace.  Business leaders need to understand the capabilities of various forms of robots and how to augment the human personnel.  Topics include, Fourth Industrial Revolution, automation, relevance of artificial intelligence (AI), challenges, disruptions, singularity, robotic process automation (RPA), etc.  </w:t>
      </w:r>
      <w:r>
        <w:rPr>
          <w:sz w:val="20"/>
          <w:szCs w:val="20"/>
        </w:rPr>
        <w:br w:type="textWrapping"/>
      </w:r>
      <w:r>
        <w:rPr>
          <w:rFonts w:eastAsia="Times New Roman"/>
          <w:color w:val="000000"/>
          <w:sz w:val="20"/>
          <w:szCs w:val="20"/>
        </w:rPr>
        <w:t xml:space="preserve">  </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9308 – Artificial Intelligence Adoption 3 Credits</w:t>
      </w:r>
      <w:r>
        <w:rPr>
          <w:rFonts w:ascii="Times New Roman" w:hAnsi="Times New Roman" w:eastAsia="Times New Roman" w:cs="Times New Roman"/>
          <w:color w:val="000000"/>
          <w:sz w:val="20"/>
          <w:szCs w:val="20"/>
        </w:rPr>
        <w:br w:type="textWrapping"/>
      </w:r>
      <w:r>
        <w:rPr>
          <w:rFonts w:ascii="Times New Roman" w:hAnsi="Times New Roman" w:eastAsia="Times New Roman" w:cs="Times New Roman"/>
          <w:color w:val="000000"/>
          <w:sz w:val="20"/>
          <w:szCs w:val="20"/>
        </w:rPr>
        <w:t>Artificial Intelligence (AI) is transforming virtually every aspect of our lives. Business leaders need to recognize this unstoppable “force” of innovation and understand both the implications and capabilities of AI for their organizations.  This course empowers the student with what is needed to organize and optimize his/her organization/workforce to realize the benefits of AI.   Topics include, promises and challenges, AI-ready culture, collection and preparation of data, machine learning models, workforce redesign, ethics, etc.</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8001 – Doctoral Research Seminar I APA Workshop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8002 – Doctoral Research Seminar II Research Methodology Overview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8003 – Doctoral Research Seminar III Doctoral Plan (Proposal)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DOC 8004 – Doctoral Research Seminar IV Doctoral Plan (Research) (1.5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seminar is designed to facilitate the student’s understanding of the process and requirements needed to finalize the dissertation project.  The student will receive an in-depth overview of the requirements for Chapters 4 and 5.  The required content and format are reviewed and practiced.  The student will develop a template for the final two chapters of their dissertation. (Prerequisite DOC 8003)</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9311 – Fundamentals of Business Research 3 Credits</w:t>
      </w:r>
    </w:p>
    <w:p>
      <w:pPr>
        <w:spacing w:after="22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9312 – Advanced Study in Research Methods 3 Credits</w:t>
      </w:r>
    </w:p>
    <w:p>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pPr>
        <w:rPr>
          <w:rFonts w:ascii="Times New Roman" w:hAnsi="Times New Roman" w:eastAsia="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Doctoral Dissertation Project Course Descriptions: (9 Credits)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9350 – Doctoral Dissertation Project 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9360 – Doctoral Dissertation Project 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pPr>
        <w:jc w:val="both"/>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9370 – Doctoral Dissertation Project III 3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RES 9371 – Oral Presentation 0.5 Credits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pStyle w:val="3"/>
      </w:pPr>
      <w:bookmarkStart w:id="343" w:name="_Toc103704874"/>
      <w:r>
        <w:t>Certificate Programs in Business Administration and Information Technology</w:t>
      </w:r>
      <w:bookmarkEnd w:id="343"/>
    </w:p>
    <w:p>
      <w:pPr>
        <w:pStyle w:val="4"/>
      </w:pPr>
      <w:bookmarkStart w:id="344" w:name="_Toc103704875"/>
      <w:r>
        <w:t>Certificate in Global Leadership</w:t>
      </w:r>
      <w:bookmarkEnd w:id="344"/>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Upon completion of the Certificate in Global Leadership the student will be able to: </w:t>
      </w:r>
    </w:p>
    <w:p>
      <w:pPr>
        <w:numPr>
          <w:ilvl w:val="0"/>
          <w:numId w:val="52"/>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 xml:space="preserve">Apply proper leadership concepts, theories, and analytical methods within the global business environment.                                                                                            </w:t>
      </w:r>
    </w:p>
    <w:p>
      <w:pPr>
        <w:numPr>
          <w:ilvl w:val="0"/>
          <w:numId w:val="52"/>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Employ appropriate leadership styles and strategies based upon the situation.</w:t>
      </w:r>
    </w:p>
    <w:p>
      <w:pPr>
        <w:numPr>
          <w:ilvl w:val="0"/>
          <w:numId w:val="52"/>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 xml:space="preserve">Create a culturally diverse organizational philosophy that provides for appropriate culture and development strategies. </w:t>
      </w: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3302 – Leadership (3 credits)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4303 – Cultural Awareness in Business (3 credits)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4307 – International Management (3 credits)</w:t>
      </w:r>
    </w:p>
    <w:p>
      <w:pPr>
        <w:numPr>
          <w:ilvl w:val="0"/>
          <w:numId w:val="53"/>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4311 – Leadership, Culture and Change (3 credits)</w:t>
      </w:r>
    </w:p>
    <w:p>
      <w:pPr>
        <w:pStyle w:val="4"/>
      </w:pPr>
      <w:bookmarkStart w:id="345" w:name="_Toc103704876"/>
      <w:r>
        <w:t>Certificate in Supply Chain Management</w:t>
      </w:r>
      <w:bookmarkEnd w:id="345"/>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Upon completion of the Supply Chain Management certificate program, the student will be able to:</w:t>
      </w:r>
    </w:p>
    <w:p>
      <w:pPr>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Apply concepts, theories, and analytical methods to define, design, and manage the supply chain function of business.</w:t>
      </w:r>
    </w:p>
    <w:p>
      <w:pPr>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Employ ethical policies in all aspects of supply chain management.</w:t>
      </w:r>
    </w:p>
    <w:p>
      <w:pPr>
        <w:numPr>
          <w:ilvl w:val="0"/>
          <w:numId w:val="54"/>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Apply effective collaboration and teamwork skills.</w:t>
      </w: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3310 – Production and Operations Management (3 credits)</w:t>
      </w:r>
    </w:p>
    <w:p>
      <w:pPr>
        <w:numPr>
          <w:ilvl w:val="0"/>
          <w:numId w:val="55"/>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4306 – Procurement and Supply Chain Mgmt. (3 credits)</w:t>
      </w:r>
    </w:p>
    <w:p>
      <w:pPr>
        <w:numPr>
          <w:ilvl w:val="0"/>
          <w:numId w:val="55"/>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3304 – Information Systems Management (3 credits)</w:t>
      </w:r>
    </w:p>
    <w:p>
      <w:pPr>
        <w:ind w:left="720"/>
        <w:rPr>
          <w:rFonts w:ascii="Times New Roman" w:hAnsi="Times New Roman" w:eastAsia="Times New Roman" w:cs="Times New Roman"/>
          <w:sz w:val="20"/>
          <w:szCs w:val="20"/>
        </w:rPr>
      </w:pPr>
      <w:r>
        <w:rPr>
          <w:rFonts w:ascii="Times New Roman" w:hAnsi="Times New Roman" w:eastAsia="Times New Roman" w:cs="Times New Roman"/>
          <w:i/>
          <w:sz w:val="20"/>
          <w:szCs w:val="20"/>
        </w:rPr>
        <w:t>Electives: Select one class (3 Credits) from the following</w:t>
      </w:r>
      <w:r>
        <w:rPr>
          <w:rFonts w:ascii="Times New Roman" w:hAnsi="Times New Roman" w:eastAsia="Times New Roman" w:cs="Times New Roman"/>
          <w:sz w:val="20"/>
          <w:szCs w:val="20"/>
        </w:rPr>
        <w:t>:</w:t>
      </w:r>
    </w:p>
    <w:p>
      <w:pPr>
        <w:numPr>
          <w:ilvl w:val="0"/>
          <w:numId w:val="56"/>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3307 – Program Management in Business (3 credits)</w:t>
      </w:r>
    </w:p>
    <w:p>
      <w:pPr>
        <w:numPr>
          <w:ilvl w:val="0"/>
          <w:numId w:val="56"/>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3308 – International Business (3 credits)</w:t>
      </w:r>
    </w:p>
    <w:p>
      <w:pPr>
        <w:numPr>
          <w:ilvl w:val="0"/>
          <w:numId w:val="56"/>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4309 – Risk Management (3 credits)</w:t>
      </w:r>
    </w:p>
    <w:p>
      <w:pPr>
        <w:numPr>
          <w:ilvl w:val="0"/>
          <w:numId w:val="56"/>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4350 – Strategy and Policy Management (3 credits)</w:t>
      </w:r>
    </w:p>
    <w:p>
      <w:pPr>
        <w:pStyle w:val="4"/>
      </w:pPr>
      <w:bookmarkStart w:id="346" w:name="_Toc103704877"/>
      <w:r>
        <w:t>Certificate in Marketing</w:t>
      </w:r>
      <w:bookmarkEnd w:id="346"/>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The undergraduate level certificate program in Marketing provides the student with a foundational skill set that will allow the student to function within the field of advertising and marketing.</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After completion of the Marketing certificate program, the student will be able to:</w:t>
      </w:r>
    </w:p>
    <w:p>
      <w:pPr>
        <w:numPr>
          <w:ilvl w:val="0"/>
          <w:numId w:val="57"/>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Apply concepts, theories, and analytical methods in the advertising and marketing function of business.</w:t>
      </w:r>
    </w:p>
    <w:p>
      <w:pPr>
        <w:numPr>
          <w:ilvl w:val="0"/>
          <w:numId w:val="57"/>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Employ correct ethical policies to marketing and advertising decisions and activities.</w:t>
      </w: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3301 – Marketing (3 credits)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3313 – Advertising (3 credits)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4303 – Cultural Awareness in Business (3 credits)</w:t>
      </w:r>
    </w:p>
    <w:p>
      <w:pPr>
        <w:numPr>
          <w:ilvl w:val="0"/>
          <w:numId w:val="58"/>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4305 – Strategic Marketing (3 credits)</w:t>
      </w:r>
    </w:p>
    <w:p>
      <w:pPr>
        <w:pStyle w:val="4"/>
      </w:pPr>
      <w:bookmarkStart w:id="347" w:name="_Toc103704878"/>
      <w:bookmarkStart w:id="348" w:name="_Hlk75275727"/>
      <w:r>
        <w:t>Certificate in Financial Management</w:t>
      </w:r>
      <w:bookmarkEnd w:id="347"/>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The undergraduate level certificate in Financial Management is designed to provide the student with a solid foundation in financial management theory and applications. </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Upon completion of the Financial Management certificate program, the student will be able to:</w:t>
      </w:r>
    </w:p>
    <w:p>
      <w:pPr>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Apply concepts, theories, and analytical methods in the functional area of financial management.</w:t>
      </w:r>
    </w:p>
    <w:p>
      <w:pPr>
        <w:numPr>
          <w:ilvl w:val="0"/>
          <w:numId w:val="54"/>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Apply effective collaboration and teamwork skills.</w:t>
      </w:r>
    </w:p>
    <w:p>
      <w:pPr>
        <w:numPr>
          <w:ilvl w:val="0"/>
          <w:numId w:val="59"/>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Construct goals and requirements for short and long-term financing.</w:t>
      </w:r>
    </w:p>
    <w:p>
      <w:pPr>
        <w:numPr>
          <w:ilvl w:val="0"/>
          <w:numId w:val="59"/>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Employ ethical policies to financial decisions and activities.</w:t>
      </w:r>
    </w:p>
    <w:p>
      <w:pPr>
        <w:numPr>
          <w:ilvl w:val="0"/>
          <w:numId w:val="59"/>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numPr>
          <w:ilvl w:val="0"/>
          <w:numId w:val="60"/>
        </w:numPr>
        <w:pBdr>
          <w:top w:val="none" w:color="auto" w:sz="0" w:space="0"/>
          <w:left w:val="none" w:color="auto" w:sz="0" w:space="0"/>
          <w:bottom w:val="none" w:color="auto" w:sz="0" w:space="0"/>
          <w:right w:val="none" w:color="auto" w:sz="0" w:space="0"/>
          <w:between w:val="none" w:color="auto" w:sz="0" w:space="0"/>
        </w:pBdr>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numPr>
          <w:ilvl w:val="0"/>
          <w:numId w:val="60"/>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3303 – Financial Management (3 credits)</w:t>
      </w:r>
    </w:p>
    <w:p>
      <w:pPr>
        <w:numPr>
          <w:ilvl w:val="0"/>
          <w:numId w:val="60"/>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4308 – Corporate Financial Management (3 credits)</w:t>
      </w:r>
    </w:p>
    <w:p>
      <w:pPr>
        <w:ind w:left="720"/>
        <w:rPr>
          <w:rFonts w:ascii="Times New Roman" w:hAnsi="Times New Roman" w:eastAsia="Times New Roman" w:cs="Times New Roman"/>
          <w:i/>
          <w:sz w:val="20"/>
          <w:szCs w:val="20"/>
        </w:rPr>
      </w:pPr>
      <w:r>
        <w:rPr>
          <w:rFonts w:ascii="Times New Roman" w:hAnsi="Times New Roman" w:eastAsia="Times New Roman" w:cs="Times New Roman"/>
          <w:i/>
          <w:sz w:val="20"/>
          <w:szCs w:val="20"/>
        </w:rPr>
        <w:t>Electives: Select two classes (6 Credits) from the following:</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ACC 2301 – Accounting I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2311 – Microeconomics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3308 – International Business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3314 – Financial Markets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4301 – Bank and Financial Services Management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4309 – Risk Management (3 credits)</w:t>
      </w:r>
    </w:p>
    <w:bookmarkEnd w:id="348"/>
    <w:p>
      <w:pPr>
        <w:pStyle w:val="4"/>
      </w:pPr>
      <w:bookmarkStart w:id="349" w:name="_Toc103704879"/>
      <w:bookmarkStart w:id="350" w:name="_Hlk75275978"/>
      <w:r>
        <w:t>Certificate in Business Management</w:t>
      </w:r>
      <w:bookmarkEnd w:id="349"/>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Upon completion of the Business Management certificate program, the student will be able to:</w:t>
      </w:r>
    </w:p>
    <w:p>
      <w:pPr>
        <w:numPr>
          <w:ilvl w:val="0"/>
          <w:numId w:val="62"/>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Apply concepts, theories, and analytical methods in the functional areas of business.</w:t>
      </w:r>
    </w:p>
    <w:p>
      <w:pPr>
        <w:numPr>
          <w:ilvl w:val="0"/>
          <w:numId w:val="62"/>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Construct goals and requirements for short and long-term financing.</w:t>
      </w:r>
    </w:p>
    <w:p>
      <w:pPr>
        <w:numPr>
          <w:ilvl w:val="0"/>
          <w:numId w:val="62"/>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Employ appropriate strategies based upon the situation.</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2301 – Introduction to Business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3303 – Financial Management (3 credits)</w:t>
      </w:r>
    </w:p>
    <w:p>
      <w:pPr>
        <w:numPr>
          <w:ilvl w:val="0"/>
          <w:numId w:val="61"/>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4350 – Strategy and Policy Management (3 credits)</w:t>
      </w:r>
    </w:p>
    <w:p>
      <w:pPr>
        <w:ind w:left="720"/>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Electives: select one class (3 Credits) from the following:</w:t>
      </w:r>
    </w:p>
    <w:p>
      <w:pPr>
        <w:numPr>
          <w:ilvl w:val="0"/>
          <w:numId w:val="6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3301 – Marketing (3 credits)</w:t>
      </w:r>
    </w:p>
    <w:p>
      <w:pPr>
        <w:numPr>
          <w:ilvl w:val="0"/>
          <w:numId w:val="6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3302 – Leadership (3 credits)</w:t>
      </w:r>
    </w:p>
    <w:p>
      <w:pPr>
        <w:numPr>
          <w:ilvl w:val="0"/>
          <w:numId w:val="6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3308 – International Business (3 credits)</w:t>
      </w:r>
    </w:p>
    <w:p>
      <w:pPr>
        <w:numPr>
          <w:ilvl w:val="0"/>
          <w:numId w:val="63"/>
        </w:numPr>
        <w:pBdr>
          <w:top w:val="none" w:color="auto" w:sz="0" w:space="0"/>
          <w:left w:val="none" w:color="auto" w:sz="0" w:space="0"/>
          <w:bottom w:val="none" w:color="auto" w:sz="0" w:space="0"/>
          <w:right w:val="none" w:color="auto" w:sz="0" w:space="0"/>
          <w:between w:val="none" w:color="auto" w:sz="0" w:space="0"/>
        </w:pBdr>
        <w:spacing w:line="259" w:lineRule="auto"/>
        <w:rPr>
          <w:color w:val="000000"/>
          <w:sz w:val="20"/>
          <w:szCs w:val="20"/>
        </w:rPr>
      </w:pPr>
      <w:r>
        <w:rPr>
          <w:rFonts w:ascii="Times New Roman" w:hAnsi="Times New Roman" w:eastAsia="Times New Roman" w:cs="Times New Roman"/>
          <w:color w:val="000000"/>
          <w:sz w:val="20"/>
          <w:szCs w:val="20"/>
        </w:rPr>
        <w:t>BUS 3309 – Human Resources Management I (3 credits)</w:t>
      </w:r>
    </w:p>
    <w:p>
      <w:pPr>
        <w:numPr>
          <w:ilvl w:val="0"/>
          <w:numId w:val="63"/>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eastAsia="Times New Roman" w:cs="Times New Roman"/>
          <w:color w:val="000000"/>
          <w:sz w:val="20"/>
          <w:szCs w:val="20"/>
        </w:rPr>
        <w:t>BUS 4306 – Procurement and Supply Chain Mgmt. (3 credits)</w:t>
      </w:r>
    </w:p>
    <w:bookmarkEnd w:id="350"/>
    <w:p>
      <w:p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p>
    <w:p>
      <w:pPr>
        <w:pStyle w:val="4"/>
      </w:pPr>
      <w:bookmarkStart w:id="351" w:name="_Toc103704880"/>
      <w:bookmarkStart w:id="352" w:name="_Hlk75276182"/>
      <w:r>
        <w:t>Certificate in Web and Mobile Development</w:t>
      </w:r>
      <w:bookmarkEnd w:id="351"/>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certificate program will provide participants with knowledge that allows them to increase their potential to gain employment in a high paying profession.</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Upon completion of the Web and Mobile Development certificate program, the student will be able to:</w:t>
      </w:r>
    </w:p>
    <w:p>
      <w:pPr>
        <w:pStyle w:val="47"/>
        <w:numPr>
          <w:ilvl w:val="0"/>
          <w:numId w:val="64"/>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Apply the fundamentals of database architecture, models, and SQL. </w:t>
      </w:r>
    </w:p>
    <w:p>
      <w:pPr>
        <w:pStyle w:val="47"/>
        <w:numPr>
          <w:ilvl w:val="0"/>
          <w:numId w:val="64"/>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Gain an understanding of computer architecture and to gain insights on how computer hardware and software function.  </w:t>
      </w:r>
    </w:p>
    <w:p>
      <w:pPr>
        <w:pStyle w:val="47"/>
        <w:numPr>
          <w:ilvl w:val="0"/>
          <w:numId w:val="64"/>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Demonstrate the application of web development with client-server applications and security.  </w:t>
      </w:r>
    </w:p>
    <w:p>
      <w:pPr>
        <w:pStyle w:val="47"/>
        <w:numPr>
          <w:ilvl w:val="0"/>
          <w:numId w:val="64"/>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Develop websites that are mobile compliant.  </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5"/>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Orientation (0 Credits)</w:t>
      </w:r>
    </w:p>
    <w:p>
      <w:pPr>
        <w:pStyle w:val="47"/>
        <w:numPr>
          <w:ilvl w:val="0"/>
          <w:numId w:val="65"/>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CIS 1301 Computers and Technology (3 Credits)</w:t>
      </w:r>
    </w:p>
    <w:p>
      <w:pPr>
        <w:pStyle w:val="47"/>
        <w:numPr>
          <w:ilvl w:val="0"/>
          <w:numId w:val="65"/>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BUS 3304 Information Systems Management (3 Credits)</w:t>
      </w:r>
    </w:p>
    <w:p>
      <w:pPr>
        <w:pStyle w:val="47"/>
        <w:numPr>
          <w:ilvl w:val="0"/>
          <w:numId w:val="65"/>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CIT 3301 Web Development (3 Credits)</w:t>
      </w:r>
    </w:p>
    <w:p>
      <w:pPr>
        <w:pStyle w:val="47"/>
        <w:numPr>
          <w:ilvl w:val="0"/>
          <w:numId w:val="65"/>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CIT 3302 Mobile Platform (3 Credits)</w:t>
      </w:r>
    </w:p>
    <w:p>
      <w:pPr>
        <w:pStyle w:val="4"/>
      </w:pPr>
      <w:bookmarkStart w:id="353" w:name="_Toc103704881"/>
      <w:r>
        <w:t>Certificate in IT Security</w:t>
      </w:r>
      <w:bookmarkEnd w:id="353"/>
    </w:p>
    <w:p>
      <w:pPr>
        <w:rPr>
          <w:rFonts w:ascii="Times New Roman" w:hAnsi="Times New Roman" w:eastAsia="Times New Roman" w:cs="Times New Roman"/>
          <w:color w:val="000000"/>
          <w:sz w:val="20"/>
          <w:szCs w:val="20"/>
        </w:rPr>
      </w:pPr>
      <w:bookmarkStart w:id="354" w:name="_Hlk43667986"/>
      <w:r>
        <w:rPr>
          <w:rFonts w:ascii="Times New Roman" w:hAnsi="Times New Roman" w:eastAsia="Times New Roman" w:cs="Times New Roman"/>
          <w:color w:val="000000"/>
          <w:sz w:val="20"/>
          <w:szCs w:val="20"/>
        </w:rPr>
        <w:t>This certificate program will provide participants with knowledge that allows them to increase their potential to gain employment in a high paying profession.</w:t>
      </w:r>
    </w:p>
    <w:bookmarkEnd w:id="354"/>
    <w:p>
      <w:pPr>
        <w:rPr>
          <w:rFonts w:ascii="Times New Roman" w:hAnsi="Times New Roman" w:eastAsia="Times New Roman" w:cs="Times New Roman"/>
          <w:color w:val="000000"/>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Upon completion of the IT Security certificate program, the student will be able to:</w:t>
      </w:r>
    </w:p>
    <w:p>
      <w:pPr>
        <w:pStyle w:val="47"/>
        <w:numPr>
          <w:ilvl w:val="0"/>
          <w:numId w:val="66"/>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Apply IT security principles to protect data for individuals and organizations. </w:t>
      </w:r>
    </w:p>
    <w:p>
      <w:pPr>
        <w:pStyle w:val="47"/>
        <w:numPr>
          <w:ilvl w:val="0"/>
          <w:numId w:val="66"/>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Gain an understanding of computer architecture and to gain insights on how computer hardware and software function.  </w:t>
      </w:r>
    </w:p>
    <w:p>
      <w:pPr>
        <w:pStyle w:val="47"/>
        <w:numPr>
          <w:ilvl w:val="0"/>
          <w:numId w:val="66"/>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Explain the fundamentals computer networks.  </w:t>
      </w:r>
    </w:p>
    <w:p>
      <w:pPr>
        <w:pStyle w:val="47"/>
        <w:numPr>
          <w:ilvl w:val="0"/>
          <w:numId w:val="66"/>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Apply networking principles to manage communications among computers.  </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7"/>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Orientation (0 Credits)</w:t>
      </w:r>
    </w:p>
    <w:p>
      <w:pPr>
        <w:pStyle w:val="47"/>
        <w:numPr>
          <w:ilvl w:val="0"/>
          <w:numId w:val="67"/>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CIS 1301 Computers and Technology (3 Credits)</w:t>
      </w:r>
    </w:p>
    <w:p>
      <w:pPr>
        <w:pStyle w:val="47"/>
        <w:numPr>
          <w:ilvl w:val="0"/>
          <w:numId w:val="67"/>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BUS 3304 Information Systems Management (3 Credits)</w:t>
      </w:r>
    </w:p>
    <w:p>
      <w:pPr>
        <w:pStyle w:val="47"/>
        <w:numPr>
          <w:ilvl w:val="0"/>
          <w:numId w:val="67"/>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CIT 2303 Fundamentals of Networking (3 Credits)</w:t>
      </w:r>
    </w:p>
    <w:p>
      <w:pPr>
        <w:pStyle w:val="47"/>
        <w:numPr>
          <w:ilvl w:val="0"/>
          <w:numId w:val="67"/>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CIT 3304 Information Technology Security (3 Credits)</w:t>
      </w:r>
    </w:p>
    <w:p>
      <w:pPr>
        <w:pStyle w:val="4"/>
      </w:pPr>
      <w:bookmarkStart w:id="355" w:name="_Toc103704882"/>
      <w:r>
        <w:t>Certificate in E-Commerce Development</w:t>
      </w:r>
      <w:bookmarkEnd w:id="355"/>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certificate program will provide participants with knowledge that allows them to increase their potential to gain employment in a high paying profession.</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Upon completion of the E-Commerce Development certificate program, the student will be able to:</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Apply the fundamentals of computer organization and architecture.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Gain an understanding of computer architecture and to gain insights on how computer hardware and software function.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Demonstrate the application of web development with client-server applications and security.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Predict current trends in E-Commerce and develop plans using the predictions.  </w:t>
      </w:r>
    </w:p>
    <w:p>
      <w:pPr>
        <w:ind w:right="521"/>
        <w:rPr>
          <w:rFonts w:ascii="Times New Roman" w:hAnsi="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1"/>
        </w:numPr>
        <w:rPr>
          <w:rFonts w:ascii="Times New Roman" w:hAnsi="Times New Roman" w:cs="Times New Roman"/>
          <w:sz w:val="20"/>
          <w:szCs w:val="20"/>
        </w:rPr>
      </w:pPr>
      <w:r>
        <w:rPr>
          <w:rFonts w:ascii="Times New Roman" w:hAnsi="Times New Roman" w:cs="Times New Roman"/>
          <w:sz w:val="20"/>
          <w:szCs w:val="20"/>
        </w:rPr>
        <w:t>Orientation (0 Credits)</w:t>
      </w:r>
    </w:p>
    <w:p>
      <w:pPr>
        <w:pStyle w:val="47"/>
        <w:numPr>
          <w:ilvl w:val="0"/>
          <w:numId w:val="63"/>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cs="Times New Roman"/>
          <w:color w:val="000000"/>
          <w:sz w:val="20"/>
          <w:szCs w:val="20"/>
        </w:rPr>
        <w:t>CIS 1301 Computers and Technology (3 Credits)</w:t>
      </w:r>
    </w:p>
    <w:p>
      <w:pPr>
        <w:pStyle w:val="47"/>
        <w:numPr>
          <w:ilvl w:val="0"/>
          <w:numId w:val="63"/>
        </w:numPr>
        <w:pBdr>
          <w:top w:val="none" w:color="auto" w:sz="0" w:space="0"/>
          <w:left w:val="none" w:color="auto" w:sz="0" w:space="0"/>
          <w:bottom w:val="none" w:color="auto" w:sz="0" w:space="0"/>
          <w:right w:val="none" w:color="auto" w:sz="0" w:space="0"/>
          <w:between w:val="none" w:color="auto" w:sz="0" w:space="0"/>
        </w:pBdr>
        <w:spacing w:after="160" w:line="259" w:lineRule="auto"/>
        <w:rPr>
          <w:color w:val="000000"/>
          <w:sz w:val="20"/>
          <w:szCs w:val="20"/>
        </w:rPr>
      </w:pPr>
      <w:r>
        <w:rPr>
          <w:rFonts w:ascii="Times New Roman" w:hAnsi="Times New Roman" w:cs="Times New Roman"/>
          <w:color w:val="000000"/>
          <w:sz w:val="20"/>
          <w:szCs w:val="20"/>
        </w:rPr>
        <w:t>BUS 3304 Information Systems Management (3 Credits)</w:t>
      </w:r>
    </w:p>
    <w:p>
      <w:pPr>
        <w:pStyle w:val="47"/>
        <w:numPr>
          <w:ilvl w:val="0"/>
          <w:numId w:val="63"/>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CIT 3301 Web Development (3 Credits)</w:t>
      </w:r>
    </w:p>
    <w:p>
      <w:pPr>
        <w:pStyle w:val="47"/>
        <w:numPr>
          <w:ilvl w:val="0"/>
          <w:numId w:val="63"/>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imes New Roman" w:hAnsi="Times New Roman" w:cs="Times New Roman"/>
          <w:color w:val="000000"/>
          <w:sz w:val="20"/>
          <w:szCs w:val="20"/>
        </w:rPr>
      </w:pPr>
      <w:r>
        <w:rPr>
          <w:rFonts w:ascii="Times New Roman" w:hAnsi="Times New Roman" w:cs="Times New Roman"/>
          <w:color w:val="000000"/>
          <w:sz w:val="20"/>
          <w:szCs w:val="20"/>
        </w:rPr>
        <w:t>CIT 4302 E-Commerce Programming (3 Credits)</w:t>
      </w:r>
    </w:p>
    <w:p>
      <w:pPr>
        <w:pStyle w:val="4"/>
      </w:pPr>
      <w:bookmarkStart w:id="356" w:name="_Toc103704883"/>
      <w:r>
        <w:t>Certificate in Database Design &amp; Administration</w:t>
      </w:r>
      <w:bookmarkEnd w:id="356"/>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This certificate program will provide participants with knowledge that allows them to increase their potential to gain employment in a high paying profession.</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Upon completion of the Database Design &amp; Administration certificate program, the student will be able to:</w:t>
      </w:r>
    </w:p>
    <w:p>
      <w:pPr>
        <w:numPr>
          <w:ilvl w:val="0"/>
          <w:numId w:val="68"/>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Apply the fundamentals of database architecture, models, and SQL. </w:t>
      </w:r>
    </w:p>
    <w:p>
      <w:pPr>
        <w:numPr>
          <w:ilvl w:val="0"/>
          <w:numId w:val="68"/>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Gain an understanding of computer architecture and to gain insights on how computer hardware and software function.  </w:t>
      </w:r>
    </w:p>
    <w:p>
      <w:pPr>
        <w:numPr>
          <w:ilvl w:val="0"/>
          <w:numId w:val="68"/>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Use and program databases to improve the management of information.  </w:t>
      </w:r>
    </w:p>
    <w:p>
      <w:pPr>
        <w:numPr>
          <w:ilvl w:val="0"/>
          <w:numId w:val="68"/>
        </w:num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Employ the utility of advanced topics in database systems.  </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Orientation (0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CIS 1301 Computers and Technology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BUS 3304 Information Systems Management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CIT 2304 Fundamentals of Databases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CIT 4303 Advanced Database Systems (3 Credits</w:t>
      </w:r>
      <w:r>
        <w:rPr>
          <w:rFonts w:ascii="Times New Roman" w:hAnsi="Times New Roman" w:cs="Times New Roman"/>
          <w:color w:val="000000"/>
          <w:sz w:val="20"/>
          <w:szCs w:val="20"/>
        </w:rPr>
        <w:t>)</w:t>
      </w:r>
    </w:p>
    <w:bookmarkEnd w:id="352"/>
    <w:p>
      <w:pPr>
        <w:pStyle w:val="4"/>
      </w:pPr>
      <w:bookmarkStart w:id="357" w:name="_Toc103704884"/>
      <w:r>
        <w:t>Graduate Certificate in Leadership and Innovation</w:t>
      </w:r>
      <w:bookmarkEnd w:id="357"/>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This Graduate Certificate program in Leadership and Innovation will provide participants with knowledge and credentials that allows them to increase their potential to gain employment in a high paying profession. </w:t>
      </w:r>
    </w:p>
    <w:p>
      <w:pPr>
        <w:rPr>
          <w:rFonts w:ascii="Times New Roman" w:hAnsi="Times New Roman" w:eastAsia="Times New Roman" w:cs="Times New Roman"/>
          <w:color w:val="000000"/>
          <w:sz w:val="20"/>
          <w:szCs w:val="20"/>
        </w:rPr>
      </w:pPr>
    </w:p>
    <w:p>
      <w:pPr>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Upon completion of the Graduate Certificate in Leadership and Innovation, the student will be able to do the following.</w:t>
      </w:r>
    </w:p>
    <w:p>
      <w:pPr>
        <w:numPr>
          <w:ilvl w:val="0"/>
          <w:numId w:val="68"/>
        </w:num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Analyze entrepreneurship at both the individual and organizational levels. </w:t>
      </w:r>
    </w:p>
    <w:p>
      <w:pPr>
        <w:numPr>
          <w:ilvl w:val="0"/>
          <w:numId w:val="68"/>
        </w:numPr>
        <w:rPr>
          <w:rFonts w:ascii="Times New Roman" w:hAnsi="Times New Roman" w:eastAsia="Times New Roman" w:cs="Times New Roman"/>
          <w:sz w:val="20"/>
          <w:szCs w:val="20"/>
        </w:rPr>
      </w:pPr>
      <w:r>
        <w:rPr>
          <w:rFonts w:ascii="Times New Roman" w:hAnsi="Times New Roman" w:eastAsia="Times New Roman" w:cs="Times New Roman"/>
          <w:sz w:val="20"/>
          <w:szCs w:val="20"/>
        </w:rPr>
        <w:t>Create a motivational work environment using goal setting and reinforcement theory.</w:t>
      </w:r>
    </w:p>
    <w:p>
      <w:pPr>
        <w:numPr>
          <w:ilvl w:val="0"/>
          <w:numId w:val="68"/>
        </w:numPr>
        <w:rPr>
          <w:rFonts w:ascii="Times New Roman" w:hAnsi="Times New Roman" w:eastAsia="Times New Roman" w:cs="Times New Roman"/>
          <w:sz w:val="20"/>
          <w:szCs w:val="20"/>
        </w:rPr>
      </w:pPr>
      <w:r>
        <w:rPr>
          <w:rFonts w:ascii="Times New Roman" w:hAnsi="Times New Roman" w:eastAsia="Times New Roman" w:cs="Times New Roman"/>
          <w:sz w:val="20"/>
          <w:szCs w:val="20"/>
        </w:rPr>
        <w:t>Develop leadership skills applicable to change management at the organizational level.</w:t>
      </w:r>
    </w:p>
    <w:p>
      <w:pPr>
        <w:numPr>
          <w:ilvl w:val="0"/>
          <w:numId w:val="68"/>
        </w:numPr>
        <w:rPr>
          <w:rFonts w:ascii="Times New Roman" w:hAnsi="Times New Roman" w:eastAsia="Times New Roman" w:cs="Times New Roman"/>
          <w:sz w:val="20"/>
          <w:szCs w:val="20"/>
        </w:rPr>
      </w:pPr>
      <w:r>
        <w:rPr>
          <w:rFonts w:ascii="Times New Roman" w:hAnsi="Times New Roman" w:eastAsia="Times New Roman" w:cs="Times New Roman"/>
          <w:sz w:val="20"/>
          <w:szCs w:val="20"/>
        </w:rPr>
        <w:t>Apply the leadership skills needed to cope with new and emerging issues.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b/>
          <w:bCs/>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Orientation (0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MGT 5310 Entrepreneurship and Innovation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MGT 7316 Survey of High Performing Organizations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MGT 7340 Organizational Leadership and Change Management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MGT 7350 Strategies in Organizational Leadership (3 Credits)</w:t>
      </w:r>
    </w:p>
    <w:p>
      <w:pPr>
        <w:pStyle w:val="4"/>
      </w:pPr>
      <w:bookmarkStart w:id="358" w:name="_Toc103704885"/>
      <w:r>
        <w:t>Postgraduate Certificate in Managerial Finance and Accounting</w:t>
      </w:r>
      <w:bookmarkEnd w:id="358"/>
      <w: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The postgraduate certificate in managerial finance and accounting will provide participants with knowledge and credentials that allows them to increase their potential to gain employment in a high paying profession. </w:t>
      </w:r>
    </w:p>
    <w:p>
      <w:pPr>
        <w:rPr>
          <w:rFonts w:ascii="Times New Roman" w:hAnsi="Times New Roman" w:eastAsia="Times New Roman" w:cs="Times New Roman"/>
          <w:color w:val="000000"/>
          <w:sz w:val="20"/>
          <w:szCs w:val="20"/>
        </w:rPr>
      </w:pPr>
    </w:p>
    <w:p>
      <w:pPr>
        <w:ind w:right="521"/>
        <w:rPr>
          <w:rFonts w:ascii="Times New Roman" w:hAnsi="Times New Roman" w:cs="Times New Roman"/>
          <w:sz w:val="20"/>
          <w:szCs w:val="20"/>
        </w:rPr>
      </w:pPr>
      <w:r>
        <w:rPr>
          <w:rFonts w:ascii="Times New Roman" w:hAnsi="Times New Roman" w:cs="Times New Roman"/>
          <w:b/>
          <w:bCs/>
          <w:sz w:val="20"/>
          <w:szCs w:val="20"/>
        </w:rPr>
        <w:t>Description of Program Outcomes</w:t>
      </w:r>
      <w:r>
        <w:rPr>
          <w:rFonts w:ascii="Times New Roman" w:hAnsi="Times New Roman" w:cs="Times New Roman"/>
          <w:sz w:val="20"/>
          <w:szCs w:val="20"/>
        </w:rPr>
        <w:t xml:space="preserve">: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Employ the necessary steps to maximize profits within their organization.</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Assess managerial finance decisions from a theoretical and practical perspective.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pPr>
        <w:spacing w:line="240" w:lineRule="auto"/>
        <w:ind w:left="720"/>
        <w:rPr>
          <w:rFonts w:ascii="Times New Roman" w:hAnsi="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24 Weeks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12 Credits/4 Courses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Orientation (0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BUS 5322 Managerial Finance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BUS 8300 Corporate Managerial Finance and Accounting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BUS 8340 Corporate Strategic Planning (3 Credits)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BUS 8381 International Finance (3 Credits)</w:t>
      </w:r>
    </w:p>
    <w:p/>
    <w:p>
      <w:pPr>
        <w:pStyle w:val="4"/>
      </w:pPr>
      <w:bookmarkStart w:id="359" w:name="_Toc103704886"/>
      <w:r>
        <w:t>Postgraduate Certificate in Artificial Intelligence</w:t>
      </w:r>
      <w:bookmarkEnd w:id="359"/>
      <w: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The postgraduate certificate in Artificial Intelligence will provide participants with knowledge and credentials that allows them to increase their potential to gain employment in a high paying profession. </w:t>
      </w:r>
    </w:p>
    <w:p>
      <w:pPr>
        <w:rPr>
          <w:rFonts w:ascii="Times New Roman" w:hAnsi="Times New Roman" w:eastAsia="Times New Roman" w:cs="Times New Roman"/>
          <w:color w:val="000000"/>
          <w:sz w:val="20"/>
          <w:szCs w:val="20"/>
        </w:rPr>
      </w:pPr>
    </w:p>
    <w:p>
      <w:pPr>
        <w:ind w:right="521"/>
        <w:rPr>
          <w:rFonts w:ascii="Times New Roman" w:hAnsi="Times New Roman" w:cs="Times New Roman"/>
          <w:sz w:val="20"/>
          <w:szCs w:val="20"/>
        </w:rPr>
      </w:pPr>
      <w:r>
        <w:rPr>
          <w:rFonts w:ascii="Times New Roman" w:hAnsi="Times New Roman" w:cs="Times New Roman"/>
          <w:b/>
          <w:bCs/>
          <w:sz w:val="20"/>
          <w:szCs w:val="20"/>
        </w:rPr>
        <w:t>Description of Program Outcomes</w:t>
      </w:r>
      <w:r>
        <w:rPr>
          <w:rFonts w:ascii="Times New Roman" w:hAnsi="Times New Roman" w:cs="Times New Roman"/>
          <w:sz w:val="20"/>
          <w:szCs w:val="20"/>
        </w:rPr>
        <w:t xml:space="preserve">: </w:t>
      </w:r>
    </w:p>
    <w:p>
      <w:pPr>
        <w:pStyle w:val="47"/>
        <w:numPr>
          <w:ilvl w:val="0"/>
          <w:numId w:val="70"/>
        </w:numPr>
        <w:spacing w:line="240" w:lineRule="auto"/>
        <w:rPr>
          <w:rFonts w:ascii="Times New Roman" w:hAnsi="Times New Roman" w:cs="Times New Roman"/>
          <w:sz w:val="20"/>
          <w:szCs w:val="20"/>
        </w:rPr>
      </w:pPr>
      <w:r>
        <w:rPr>
          <w:rFonts w:ascii="Times New Roman" w:hAnsi="Times New Roman" w:cs="Times New Roman"/>
          <w:sz w:val="20"/>
          <w:szCs w:val="20"/>
        </w:rPr>
        <w:t>Cultivate an understanding of Artificial Intelligence and automation within an organization.</w:t>
      </w:r>
    </w:p>
    <w:p>
      <w:pPr>
        <w:pStyle w:val="47"/>
        <w:numPr>
          <w:ilvl w:val="0"/>
          <w:numId w:val="70"/>
        </w:numPr>
        <w:spacing w:line="240" w:lineRule="auto"/>
        <w:rPr>
          <w:rFonts w:ascii="Times New Roman" w:hAnsi="Times New Roman" w:cs="Times New Roman"/>
          <w:sz w:val="20"/>
          <w:szCs w:val="20"/>
        </w:rPr>
      </w:pPr>
      <w:r>
        <w:rPr>
          <w:rFonts w:ascii="Times New Roman" w:hAnsi="Times New Roman" w:cs="Times New Roman"/>
          <w:sz w:val="20"/>
          <w:szCs w:val="20"/>
        </w:rPr>
        <w:t>Integrate Artificial Intelligence into a business or technical process in an organization.</w:t>
      </w:r>
    </w:p>
    <w:p>
      <w:pPr>
        <w:spacing w:line="240" w:lineRule="auto"/>
        <w:ind w:left="720"/>
        <w:rPr>
          <w:rFonts w:ascii="Times New Roman" w:hAnsi="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30 Weeks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15 Credits/5 Courses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Orientation (0 Credits)</w:t>
      </w:r>
      <w:r>
        <w:t xml:space="preserve">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CIS 9300 – Computers and Internet Applications Management</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9305 – Analytics, Data Science, and Artificial Intelligence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9306 – Machine Learning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9307 – Robotics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CIS 9308 – Artificial Intelligence Adoption</w:t>
      </w:r>
    </w:p>
    <w:p>
      <w:pPr>
        <w:pStyle w:val="4"/>
      </w:pPr>
      <w:bookmarkStart w:id="360" w:name="_2sioyqq" w:colFirst="0" w:colLast="0"/>
      <w:bookmarkEnd w:id="360"/>
      <w:bookmarkStart w:id="361" w:name="_Toc103704887"/>
      <w:r>
        <w:t>Postgraduate Certificate in Information Technology</w:t>
      </w:r>
      <w:bookmarkEnd w:id="361"/>
      <w:r>
        <w:t xml:space="preserve"> </w:t>
      </w:r>
    </w:p>
    <w:p>
      <w:pP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The postgraduate certificate in Information Technology will provide participants with knowledge and credentials that allows them to increase their potential to gain employment in a high paying profession. </w:t>
      </w:r>
    </w:p>
    <w:p>
      <w:pPr>
        <w:rPr>
          <w:rFonts w:ascii="Times New Roman" w:hAnsi="Times New Roman" w:eastAsia="Times New Roman" w:cs="Times New Roman"/>
          <w:color w:val="000000"/>
          <w:sz w:val="20"/>
          <w:szCs w:val="20"/>
        </w:rPr>
      </w:pPr>
    </w:p>
    <w:p>
      <w:pPr>
        <w:ind w:right="521"/>
        <w:rPr>
          <w:rFonts w:ascii="Times New Roman" w:hAnsi="Times New Roman" w:cs="Times New Roman"/>
          <w:sz w:val="20"/>
          <w:szCs w:val="20"/>
        </w:rPr>
      </w:pPr>
      <w:r>
        <w:rPr>
          <w:rFonts w:ascii="Times New Roman" w:hAnsi="Times New Roman" w:cs="Times New Roman"/>
          <w:b/>
          <w:bCs/>
          <w:sz w:val="20"/>
          <w:szCs w:val="20"/>
        </w:rPr>
        <w:t>Description of Program Outcomes</w:t>
      </w:r>
      <w:r>
        <w:rPr>
          <w:rFonts w:ascii="Times New Roman" w:hAnsi="Times New Roman" w:cs="Times New Roman"/>
          <w:sz w:val="20"/>
          <w:szCs w:val="20"/>
        </w:rPr>
        <w:t xml:space="preserve">: </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Demonstrate an understanding of IT service management, software engineering, and audit functions.</w:t>
      </w:r>
    </w:p>
    <w:p>
      <w:pPr>
        <w:numPr>
          <w:ilvl w:val="0"/>
          <w:numId w:val="68"/>
        </w:numPr>
        <w:spacing w:line="240" w:lineRule="auto"/>
        <w:rPr>
          <w:rFonts w:ascii="Times New Roman" w:hAnsi="Times New Roman" w:cs="Times New Roman"/>
          <w:sz w:val="20"/>
          <w:szCs w:val="20"/>
        </w:rPr>
      </w:pPr>
      <w:r>
        <w:rPr>
          <w:rFonts w:ascii="Times New Roman" w:hAnsi="Times New Roman" w:cs="Times New Roman"/>
          <w:sz w:val="20"/>
          <w:szCs w:val="20"/>
        </w:rPr>
        <w:t>Formulate IT innovation within an organization.</w:t>
      </w:r>
    </w:p>
    <w:p>
      <w:pPr>
        <w:spacing w:line="240" w:lineRule="auto"/>
        <w:ind w:left="720"/>
        <w:rPr>
          <w:rFonts w:ascii="Times New Roman" w:hAnsi="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Typical length of study: 30 Weeks</w:t>
      </w:r>
    </w:p>
    <w:p>
      <w:pPr>
        <w:rPr>
          <w:rFonts w:ascii="Times New Roman" w:hAnsi="Times New Roman" w:eastAsia="Times New Roman" w:cs="Times New Roman"/>
          <w:sz w:val="20"/>
          <w:szCs w:val="20"/>
        </w:rPr>
      </w:pPr>
    </w:p>
    <w:p>
      <w:pP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Credits Required: 15 Credits/5 Courses</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Orientation (0 Credits)</w:t>
      </w:r>
      <w:r>
        <w:t xml:space="preserve">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CIS 9300 – Computers and Internet Applications Management</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9301 – IT Service Management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9302 – Software Engineering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9303 – IT Auditing  </w:t>
      </w:r>
    </w:p>
    <w:p>
      <w:pPr>
        <w:pStyle w:val="47"/>
        <w:numPr>
          <w:ilvl w:val="0"/>
          <w:numId w:val="69"/>
        </w:numPr>
        <w:rPr>
          <w:rFonts w:ascii="Times New Roman" w:hAnsi="Times New Roman" w:cs="Times New Roman"/>
          <w:sz w:val="20"/>
          <w:szCs w:val="20"/>
        </w:rPr>
      </w:pPr>
      <w:r>
        <w:rPr>
          <w:rFonts w:ascii="Times New Roman" w:hAnsi="Times New Roman" w:cs="Times New Roman"/>
          <w:sz w:val="20"/>
          <w:szCs w:val="20"/>
        </w:rPr>
        <w:t xml:space="preserve">CIS 9304 – Leading IT Innovations      </w:t>
      </w:r>
    </w:p>
    <w:p>
      <w:pPr>
        <w:pStyle w:val="2"/>
        <w:jc w:val="left"/>
        <w:rPr>
          <w:rFonts w:ascii="Times New Roman" w:hAnsi="Times New Roman" w:eastAsia="Times New Roman" w:cs="Times New Roman"/>
          <w:b w:val="0"/>
          <w:sz w:val="20"/>
          <w:szCs w:val="20"/>
        </w:rPr>
      </w:pPr>
      <w:r>
        <w:br w:type="page"/>
      </w:r>
      <w:bookmarkStart w:id="362" w:name="_Toc103704888"/>
      <w:r>
        <mc:AlternateContent>
          <mc:Choice Requires="wps">
            <w:drawing>
              <wp:anchor distT="0" distB="0" distL="114300" distR="114300" simplePos="0" relativeHeight="251673600" behindDoc="0" locked="0" layoutInCell="1" allowOverlap="1">
                <wp:simplePos x="0" y="0"/>
                <wp:positionH relativeFrom="column">
                  <wp:posOffset>3537585</wp:posOffset>
                </wp:positionH>
                <wp:positionV relativeFrom="paragraph">
                  <wp:posOffset>911860</wp:posOffset>
                </wp:positionV>
                <wp:extent cx="2710815" cy="1917065"/>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id="Rectangle 8" o:spid="_x0000_s1026" o:spt="1" alt="I. MISSION, GOALS, AND OBJECTIVES" style="position:absolute;left:0pt;margin-left:278.55pt;margin-top:71.8pt;height:150.95pt;width:213.45pt;z-index:251673600;mso-width-relative:page;mso-height-relative:page;" filled="f" stroked="f" coordsize="21600,21600" o:gfxdata="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PUxjdsA&#10;AAALAQAADwAAAAAAAAABACAAAAAiAAAAZHJzL2Rvd25yZXYueG1sUEsBAhQAFAAAAAgAh07iQMtN&#10;6myqAQAAQAMAAA4AAAAAAAAAAQAgAAAAKgEAAGRycy9lMm9Eb2MueG1sUEsFBgAAAAAGAAYAWQEA&#10;AEYFAAAAAA==&#10;">
                <v:fill on="f" focussize="0,0"/>
                <v:stroke on="f"/>
                <v:imagedata o:title=""/>
                <o:lock v:ext="edit" aspectratio="f"/>
              </v:rect>
            </w:pict>
          </mc:Fallback>
        </mc:AlternateContent>
      </w:r>
      <w:bookmarkEnd w:id="362"/>
    </w:p>
    <w:p>
      <w:pPr>
        <w:rPr>
          <w:rFonts w:ascii="Times New Roman" w:hAnsi="Times New Roman" w:eastAsia="Times New Roman" w:cs="Times New Roman"/>
        </w:rPr>
      </w:pPr>
      <w:r>
        <mc:AlternateContent>
          <mc:Choice Requires="wps">
            <w:drawing>
              <wp:anchor distT="0" distB="0" distL="114300" distR="114300" simplePos="0" relativeHeight="251674624" behindDoc="0" locked="0" layoutInCell="1" allowOverlap="1">
                <wp:simplePos x="0" y="0"/>
                <wp:positionH relativeFrom="column">
                  <wp:posOffset>-266065</wp:posOffset>
                </wp:positionH>
                <wp:positionV relativeFrom="paragraph">
                  <wp:posOffset>-151765</wp:posOffset>
                </wp:positionV>
                <wp:extent cx="6363970" cy="1274445"/>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id="Rectangle 4" o:spid="_x0000_s1026" o:spt="1" alt="I. MISSION, GOALS, AND OBJECTIVES" style="position:absolute;left:0pt;margin-left:-20.95pt;margin-top:-11.95pt;height:100.35pt;width:501.1pt;z-index:251674624;mso-width-relative:page;mso-height-relative:page;" fillcolor="#8DB3E2" filled="t" stroked="t" coordsize="21600,21600" o:gfxdata="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bCiitgAAAALAQAADwAAAAAAAAABACAAAAAiAAAAZHJzL2Rvd25yZXYueG1s&#10;UEsBAhQAFAAAAAgAh07iQOcEG+tqAgAA0AQAAA4AAAAAAAAAAQAgAAAAJwEAAGRycy9lMm9Eb2Mu&#10;eG1sUEsFBgAAAAAGAAYAWQEAAAMG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 BOARD OF DIRECTORS &amp; ADVISORY BOARD</w:t>
                      </w:r>
                    </w:p>
                  </w:txbxContent>
                </v:textbox>
              </v:rect>
            </w:pict>
          </mc:Fallback>
        </mc:AlternateContent>
      </w: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rPr>
          <w:rFonts w:ascii="Times New Roman" w:hAnsi="Times New Roman" w:eastAsia="Times New Roman" w:cs="Times New Roman"/>
        </w:rPr>
      </w:pPr>
    </w:p>
    <w:p>
      <w:pPr>
        <w:pStyle w:val="2"/>
        <w:rPr>
          <w:rFonts w:ascii="Times New Roman" w:hAnsi="Times New Roman" w:eastAsia="Times New Roman" w:cs="Times New Roman"/>
          <w:sz w:val="20"/>
          <w:szCs w:val="20"/>
        </w:rPr>
      </w:pPr>
      <w:bookmarkStart w:id="363" w:name="_Toc103704889"/>
      <w:r>
        <w:rPr>
          <w:rFonts w:ascii="Times New Roman" w:hAnsi="Times New Roman" w:eastAsia="Times New Roman" w:cs="Times New Roman"/>
          <w:sz w:val="20"/>
          <w:szCs w:val="20"/>
        </w:rPr>
        <w:t>XI. BOARD OF DIRECTORS and ADVISORY BOARD</w:t>
      </w:r>
      <w:bookmarkEnd w:id="363"/>
    </w:p>
    <w:p>
      <w:pPr>
        <w:rPr>
          <w:rFonts w:ascii="Times New Roman" w:hAnsi="Times New Roman" w:eastAsia="Times New Roman" w:cs="Times New Roman"/>
          <w:sz w:val="20"/>
          <w:szCs w:val="20"/>
        </w:rPr>
      </w:pPr>
    </w:p>
    <w:p>
      <w:pPr>
        <w:spacing w:after="160" w:line="259" w:lineRule="auto"/>
        <w:ind w:left="720"/>
        <w:rPr>
          <w:rFonts w:ascii="Times New Roman" w:hAnsi="Times New Roman" w:eastAsia="Times New Roman" w:cs="Times New Roman"/>
          <w:b/>
          <w:sz w:val="20"/>
          <w:szCs w:val="20"/>
        </w:rPr>
      </w:pPr>
      <w:r>
        <w:rPr>
          <w:rFonts w:ascii="Times New Roman" w:hAnsi="Times New Roman" w:eastAsia="Times New Roman" w:cs="Times New Roman"/>
          <w:b/>
          <w:sz w:val="20"/>
          <w:szCs w:val="20"/>
        </w:rPr>
        <w:t>Board of Directors</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Steven Blackmon, Chair</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Chris Caraway</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Shane Etzwiler</w:t>
      </w:r>
      <w:r>
        <w:rPr>
          <w:rFonts w:ascii="Times New Roman" w:hAnsi="Times New Roman" w:eastAsia="Times New Roman" w:cs="Times New Roman"/>
          <w:sz w:val="20"/>
          <w:szCs w:val="20"/>
        </w:rPr>
        <w:br w:type="textWrapping"/>
      </w:r>
      <w:r>
        <w:rPr>
          <w:rFonts w:ascii="Times New Roman" w:hAnsi="Times New Roman" w:eastAsia="Times New Roman" w:cs="Times New Roman"/>
          <w:sz w:val="20"/>
          <w:szCs w:val="20"/>
        </w:rPr>
        <w:t>Mr. Curtis Finnicum</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Paul McDonald</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Maureen McKenzie</w:t>
      </w:r>
    </w:p>
    <w:p>
      <w:pPr>
        <w:ind w:left="720"/>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Ex-Officio Members</w:t>
      </w:r>
    </w:p>
    <w:p>
      <w:pPr>
        <w:pStyle w:val="47"/>
        <w:numPr>
          <w:ilvl w:val="0"/>
          <w:numId w:val="71"/>
        </w:numPr>
        <w:rPr>
          <w:rFonts w:ascii="Times New Roman" w:hAnsi="Times New Roman" w:eastAsia="Times New Roman" w:cs="Times New Roman"/>
          <w:sz w:val="20"/>
          <w:szCs w:val="20"/>
        </w:rPr>
      </w:pPr>
      <w:r>
        <w:rPr>
          <w:rFonts w:ascii="Times New Roman" w:hAnsi="Times New Roman" w:eastAsia="Times New Roman" w:cs="Times New Roman"/>
          <w:sz w:val="20"/>
          <w:szCs w:val="20"/>
        </w:rPr>
        <w:t>Dr. Paul Eidson, CEO</w:t>
      </w:r>
    </w:p>
    <w:p>
      <w:pPr>
        <w:pStyle w:val="47"/>
        <w:numPr>
          <w:ilvl w:val="0"/>
          <w:numId w:val="71"/>
        </w:numPr>
        <w:rPr>
          <w:rFonts w:ascii="Times New Roman" w:hAnsi="Times New Roman" w:eastAsia="Times New Roman" w:cs="Times New Roman"/>
          <w:sz w:val="20"/>
          <w:szCs w:val="20"/>
        </w:rPr>
      </w:pPr>
      <w:r>
        <w:rPr>
          <w:rFonts w:ascii="Times New Roman" w:hAnsi="Times New Roman" w:eastAsia="Times New Roman" w:cs="Times New Roman"/>
          <w:sz w:val="20"/>
          <w:szCs w:val="20"/>
        </w:rPr>
        <w:t>Dr. Scott Eidson, President</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after="160" w:line="259" w:lineRule="auto"/>
        <w:ind w:left="720"/>
        <w:rPr>
          <w:rFonts w:ascii="Times New Roman" w:hAnsi="Times New Roman" w:eastAsia="Times New Roman" w:cs="Times New Roman"/>
          <w:b/>
          <w:sz w:val="20"/>
          <w:szCs w:val="20"/>
        </w:rPr>
      </w:pPr>
      <w:r>
        <w:rPr>
          <w:rFonts w:ascii="Times New Roman" w:hAnsi="Times New Roman" w:eastAsia="Times New Roman" w:cs="Times New Roman"/>
          <w:b/>
          <w:sz w:val="20"/>
          <w:szCs w:val="20"/>
        </w:rPr>
        <w:t>Business, Information Technology, and Health Science Advisory Board</w:t>
      </w:r>
    </w:p>
    <w:p>
      <w:pPr>
        <w:ind w:left="720" w:firstLine="720"/>
        <w:rPr>
          <w:rFonts w:ascii="Times New Roman" w:hAnsi="Times New Roman" w:eastAsia="Times New Roman" w:cs="Times New Roman"/>
          <w:sz w:val="20"/>
          <w:szCs w:val="20"/>
        </w:rPr>
      </w:pPr>
    </w:p>
    <w:p>
      <w:pPr>
        <w:numPr>
          <w:ilvl w:val="0"/>
          <w:numId w:val="72"/>
        </w:numPr>
        <w:spacing w:line="259" w:lineRule="auto"/>
        <w:ind w:left="1080"/>
        <w:rPr>
          <w:b/>
          <w:sz w:val="20"/>
          <w:szCs w:val="20"/>
        </w:rPr>
      </w:pPr>
      <w:r>
        <w:rPr>
          <w:rFonts w:ascii="Times New Roman" w:hAnsi="Times New Roman" w:eastAsia="Times New Roman" w:cs="Times New Roman"/>
          <w:b/>
          <w:sz w:val="20"/>
          <w:szCs w:val="20"/>
        </w:rPr>
        <w:t>Public Members</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JoAnn Rolle (Business Administration, Technology, Accreditation)</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Bob Stromberg (Entrepreneur, Workforce Issues, and Business Specialist)</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Brian Boland (Workforce and Labor Issues Specialist)</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Cynthia McGovern (Curriculum Development Specialist, Business, Liberal Arts, and Gen. Ed)</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Lester Easley (Operations Analyst &amp; Management and Curriculum Specialist</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Tim Naddy (Curriculum Development Specialist, Business, Accounting, and IT)</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Jesus Jimenez, Jr. (Information Technology Specialist)</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Mike Greguras, (Criminal Justice, Law Enforcement, Emergency Mgt, and Homeland Security)</w:t>
      </w:r>
    </w:p>
    <w:p>
      <w:pPr>
        <w:ind w:left="216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Mr. Bobby Blackman, (Physician Assistant and Health Science)</w:t>
      </w:r>
    </w:p>
    <w:p>
      <w:pPr>
        <w:ind w:left="720" w:firstLine="720"/>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numPr>
          <w:ilvl w:val="0"/>
          <w:numId w:val="72"/>
        </w:numPr>
        <w:spacing w:line="259" w:lineRule="auto"/>
        <w:ind w:left="1080"/>
        <w:rPr>
          <w:b/>
          <w:sz w:val="20"/>
          <w:szCs w:val="20"/>
        </w:rPr>
      </w:pPr>
      <w:r>
        <w:rPr>
          <w:rFonts w:ascii="Times New Roman" w:hAnsi="Times New Roman" w:eastAsia="Times New Roman" w:cs="Times New Roman"/>
          <w:b/>
          <w:sz w:val="20"/>
          <w:szCs w:val="20"/>
        </w:rPr>
        <w:t>Ex-Officio Members</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Dr. Scott Eidson, President &amp; COO</w:t>
      </w:r>
    </w:p>
    <w:p>
      <w:pPr>
        <w:ind w:left="1440"/>
        <w:rPr>
          <w:rFonts w:ascii="Times New Roman" w:hAnsi="Times New Roman" w:eastAsia="Times New Roman" w:cs="Times New Roman"/>
          <w:sz w:val="20"/>
          <w:szCs w:val="20"/>
        </w:rPr>
      </w:pPr>
      <w:r>
        <w:rPr>
          <w:rFonts w:ascii="Times New Roman" w:hAnsi="Times New Roman" w:eastAsia="Times New Roman" w:cs="Times New Roman"/>
          <w:sz w:val="20"/>
          <w:szCs w:val="20"/>
        </w:rPr>
        <w:t>Dr. Robin Westerik, EVP &amp; Provost (CAO)</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r>
        <w:br w:type="page"/>
      </w:r>
    </w:p>
    <w:p>
      <w:pPr>
        <w:ind w:left="720"/>
        <w:rPr>
          <w:rFonts w:ascii="Times New Roman" w:hAnsi="Times New Roman" w:eastAsia="Times New Roman" w:cs="Times New Roman"/>
          <w:sz w:val="20"/>
          <w:szCs w:val="20"/>
        </w:rPr>
      </w:pPr>
      <w:r>
        <mc:AlternateContent>
          <mc:Choice Requires="wps">
            <w:drawing>
              <wp:anchor distT="0" distB="0" distL="114300" distR="114300" simplePos="0" relativeHeight="251675648" behindDoc="0" locked="0" layoutInCell="1" allowOverlap="1">
                <wp:simplePos x="0" y="0"/>
                <wp:positionH relativeFrom="column">
                  <wp:posOffset>-266065</wp:posOffset>
                </wp:positionH>
                <wp:positionV relativeFrom="paragraph">
                  <wp:posOffset>0</wp:posOffset>
                </wp:positionV>
                <wp:extent cx="6363970" cy="1274445"/>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id="Rectangle 9" o:spid="_x0000_s1026" o:spt="1" alt="I. MISSION, GOALS, AND OBJECTIVES" style="position:absolute;left:0pt;margin-left:-20.95pt;margin-top:0pt;height:100.35pt;width:501.1pt;z-index:251675648;mso-width-relative:page;mso-height-relative:page;" fillcolor="#8DB3E2" filled="t" stroked="t" coordsize="21600,21600" o:gfxdata="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MTV&#10;n9YAAAAIAQAADwAAAAAAAAABACAAAAAiAAAAZHJzL2Rvd25yZXYueG1sUEsBAhQAFAAAAAgAh07i&#10;QLYZnXNdAgAAxAQAAA4AAAAAAAAAAQAgAAAAJQEAAGRycy9lMm9Eb2MueG1sUEsFBgAAAAAGAAYA&#10;WQEAAPQ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XII. ADMINISTRATION</w:t>
                      </w:r>
                    </w:p>
                  </w:txbxContent>
                </v:textbox>
              </v:rect>
            </w:pict>
          </mc:Fallback>
        </mc:AlternateContent>
      </w: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pStyle w:val="2"/>
        <w:rPr>
          <w:rFonts w:ascii="Times New Roman" w:hAnsi="Times New Roman" w:eastAsia="Times New Roman" w:cs="Times New Roman"/>
          <w:sz w:val="20"/>
          <w:szCs w:val="20"/>
        </w:rPr>
      </w:pPr>
      <w:bookmarkStart w:id="364" w:name="_Toc103704890"/>
      <w:r>
        <w:rPr>
          <w:rFonts w:ascii="Times New Roman" w:hAnsi="Times New Roman" w:eastAsia="Times New Roman" w:cs="Times New Roman"/>
          <w:sz w:val="20"/>
          <w:szCs w:val="20"/>
        </w:rPr>
        <w:t>XII. ADMINISTRATION</w:t>
      </w:r>
      <w:bookmarkEnd w:id="364"/>
    </w:p>
    <w:p>
      <w:pPr>
        <w:rPr>
          <w:rFonts w:ascii="Times New Roman" w:hAnsi="Times New Roman" w:eastAsia="Times New Roman" w:cs="Times New Roman"/>
          <w:sz w:val="20"/>
          <w:szCs w:val="20"/>
        </w:rPr>
      </w:pPr>
      <w:r>
        <w:rPr>
          <w:rFonts w:ascii="Times New Roman" w:hAnsi="Times New Roman" w:eastAsia="Times New Roman" w:cs="Times New Roman"/>
          <w:b/>
          <w:sz w:val="20"/>
          <w:szCs w:val="20"/>
        </w:rPr>
        <w:t>Executive Officers</w:t>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 </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Paul Eidson, Chief Executive Officer</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Scott Eidson, President, CAO</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Michelle Fox, Executive Vice President, Student Services, COO</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Robin Westerik, Executive Vice President, Academic Affairs and Provost</w:t>
      </w:r>
    </w:p>
    <w:p>
      <w:pPr>
        <w:ind w:left="144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Dr. Kelly Lancaster, Executive Vice President, Administration. CFO</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Deans and Chairs</w:t>
      </w:r>
    </w:p>
    <w:p>
      <w:pPr>
        <w:rPr>
          <w:rFonts w:ascii="Times New Roman" w:hAnsi="Times New Roman" w:eastAsia="Times New Roman" w:cs="Times New Roman"/>
          <w:b/>
          <w:sz w:val="20"/>
          <w:szCs w:val="20"/>
        </w:rPr>
      </w:pP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Kelly Nix, VP and Dean, School of Business and Management</w:t>
      </w:r>
    </w:p>
    <w:p>
      <w:pPr>
        <w:numPr>
          <w:ilvl w:val="0"/>
          <w:numId w:val="73"/>
        </w:numPr>
        <w:rPr>
          <w:sz w:val="20"/>
          <w:szCs w:val="20"/>
        </w:rPr>
      </w:pPr>
      <w:r>
        <w:rPr>
          <w:rFonts w:ascii="Times New Roman" w:hAnsi="Times New Roman" w:eastAsia="Times New Roman" w:cs="Times New Roman"/>
          <w:sz w:val="20"/>
          <w:szCs w:val="20"/>
        </w:rPr>
        <w:t>Dr. Chris Fox, Chair, Business and Management</w:t>
      </w:r>
    </w:p>
    <w:p>
      <w:pPr>
        <w:numPr>
          <w:ilvl w:val="0"/>
          <w:numId w:val="73"/>
        </w:numPr>
        <w:rPr>
          <w:sz w:val="20"/>
          <w:szCs w:val="20"/>
        </w:rPr>
      </w:pPr>
      <w:r>
        <w:rPr>
          <w:rFonts w:ascii="Times New Roman" w:hAnsi="Times New Roman" w:eastAsia="Times New Roman" w:cs="Times New Roman"/>
          <w:sz w:val="20"/>
          <w:szCs w:val="20"/>
        </w:rPr>
        <w:t>Dr. Scott Eidson, Chair, General Education Program</w:t>
      </w:r>
    </w:p>
    <w:p>
      <w:pPr>
        <w:numPr>
          <w:ilvl w:val="0"/>
          <w:numId w:val="73"/>
        </w:numPr>
        <w:rPr>
          <w:sz w:val="20"/>
          <w:szCs w:val="20"/>
        </w:rPr>
      </w:pPr>
      <w:r>
        <w:rPr>
          <w:rFonts w:ascii="Times New Roman" w:hAnsi="Times New Roman" w:eastAsia="Times New Roman" w:cs="Times New Roman"/>
          <w:color w:val="000000"/>
          <w:sz w:val="20"/>
          <w:szCs w:val="20"/>
        </w:rPr>
        <w:t>Dr. Nischal Chandra, Chair, Information Technology</w:t>
      </w:r>
    </w:p>
    <w:p>
      <w:pPr>
        <w:ind w:left="720"/>
        <w:rPr>
          <w:sz w:val="20"/>
          <w:szCs w:val="20"/>
        </w:rPr>
      </w:pPr>
      <w:r>
        <w:rPr>
          <w:rFonts w:ascii="Times New Roman" w:hAnsi="Times New Roman" w:eastAsia="Times New Roman" w:cs="Times New Roman"/>
          <w:sz w:val="20"/>
          <w:szCs w:val="20"/>
        </w:rPr>
        <w:t>Dr. Paul Eidson, Dean and Chair, Doctor of Business Program</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Key Staff</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Dr. Phi Hung Bui, Chair, Business and Management </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Paul Eidson, Vice President, School of Professional Development and Dean/Chair, DBA Program</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Kelly Nix, Vice President and Dean, School of Business and Management</w:t>
      </w:r>
    </w:p>
    <w:p>
      <w:pPr>
        <w:ind w:firstLine="720"/>
        <w:rPr>
          <w:rFonts w:ascii="Times New Roman" w:hAnsi="Times New Roman" w:eastAsia="Times New Roman" w:cs="Times New Roman"/>
          <w:sz w:val="20"/>
          <w:szCs w:val="20"/>
        </w:rPr>
      </w:pPr>
      <w:r>
        <w:rPr>
          <w:rFonts w:ascii="Times New Roman" w:hAnsi="Times New Roman" w:eastAsia="Times New Roman" w:cs="Times New Roman"/>
          <w:sz w:val="20"/>
          <w:szCs w:val="20"/>
        </w:rPr>
        <w:t>Dr. Chris Fox, Vice President and Dean, School of Health Management</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Tricia Brown, Vice President and Dean, School of Arts and Sciences</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Teresa Decio, Chair, Liberal Arts and History</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Nischal Chandra, Chair, Information Technology</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Victoria Sumlin, Vice President and Dean Wanda Chalmers School of Safety and Security</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Lisa Patrick, Chair, Criminal Justice</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Viet Anh Nguyen, Director, IT Development</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Ben Watson, Vice President Marketing Strategies &amp; Innovation</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Marva Young, Vice President &amp; Chief Diversity Officer, CDO</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Amanda Cerar-Derbish, Vice President Human Resources</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Phi Hung Bui, Associate Vice President, Institutional Research and Assessment</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Jacqui Bartek, Director Library Services</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Robin Westerik, Chair, General Education Dept. and Director, Writing Center</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Chris Eidson, Director Office Administration, Acting Admissions and Registrar</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Paola Romero-Lopez, Administrative and Admissions Assistant</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Dr. George Conley, Director Military and Veteran Affairs</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My Chi Le, Director, Southeast Asian Student Outreach</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Ms. Sue Baldwin, Director, Finance &amp; Bursar</w:t>
      </w: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Mr. Brian Woznicki, Director, Media Production</w:t>
      </w: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0"/>
          <w:szCs w:val="20"/>
        </w:rPr>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pPr>
      <w:r>
        <w:br w:type="page"/>
      </w:r>
    </w:p>
    <w:p>
      <w:pPr>
        <w:ind w:left="720"/>
        <w:rPr>
          <w:rFonts w:ascii="Times New Roman" w:hAnsi="Times New Roman" w:eastAsia="Times New Roman" w:cs="Times New Roman"/>
          <w:sz w:val="20"/>
          <w:szCs w:val="20"/>
        </w:rPr>
      </w:pPr>
      <w:r>
        <mc:AlternateContent>
          <mc:Choice Requires="wps">
            <w:drawing>
              <wp:anchor distT="0" distB="0" distL="114300" distR="114300" simplePos="0" relativeHeight="251676672" behindDoc="0" locked="0" layoutInCell="1" allowOverlap="1">
                <wp:simplePos x="0" y="0"/>
                <wp:positionH relativeFrom="column">
                  <wp:posOffset>-224155</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id="Rectangle 12" o:spid="_x0000_s1026" o:spt="1" alt="I. MISSION, GOALS, AND OBJECTIVES" style="position:absolute;left:0pt;margin-left:-17.65pt;margin-top:-32.6pt;height:100.35pt;width:501.1pt;z-index:251676672;mso-width-relative:page;mso-height-relative:page;" fillcolor="#8DB3E2" filled="t" stroked="t" coordsize="21600,21600" o:gfxdata="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FuDGtgAAAALAQAADwAAAAAAAAABACAAAAAiAAAAZHJzL2Rvd25yZXYueG1sUEsBAhQAFAAAAAgA&#10;h07iQMlMRZReAgAAxgQAAA4AAAAAAAAAAQAgAAAAJwEAAGRycy9lMm9Eb2MueG1sUEsFBgAAAAAG&#10;AAYAWQEAAPc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line="240" w:lineRule="auto"/>
                        <w:jc w:val="center"/>
                      </w:pPr>
                      <w:r>
                        <w:rPr>
                          <w:rFonts w:ascii="Garamond" w:hAnsi="Garamond" w:eastAsia="Garamond" w:cs="Garamond"/>
                          <w:b/>
                          <w:color w:val="800000"/>
                          <w:sz w:val="72"/>
                        </w:rPr>
                        <w:t>A</w:t>
                      </w:r>
                      <w:r>
                        <w:rPr>
                          <w:rFonts w:ascii="Garamond" w:hAnsi="Garamond" w:eastAsia="Garamond" w:cs="Garamond"/>
                          <w:b/>
                          <w:color w:val="000000"/>
                          <w:sz w:val="72"/>
                        </w:rPr>
                        <w:t>pollos</w:t>
                      </w:r>
                      <w:r>
                        <w:rPr>
                          <w:rFonts w:ascii="Garamond" w:hAnsi="Garamond" w:eastAsia="Garamond" w:cs="Garamond"/>
                          <w:b/>
                          <w:color w:val="800000"/>
                          <w:sz w:val="72"/>
                        </w:rPr>
                        <w:t xml:space="preserve"> U</w:t>
                      </w:r>
                      <w:r>
                        <w:rPr>
                          <w:rFonts w:ascii="Garamond" w:hAnsi="Garamond" w:eastAsia="Garamond" w:cs="Garamond"/>
                          <w:b/>
                          <w:color w:val="000000"/>
                          <w:sz w:val="72"/>
                        </w:rPr>
                        <w:t>niversity</w:t>
                      </w:r>
                    </w:p>
                    <w:p>
                      <w:pPr>
                        <w:spacing w:line="240" w:lineRule="auto"/>
                      </w:pPr>
                    </w:p>
                    <w:p>
                      <w:pPr>
                        <w:spacing w:line="240" w:lineRule="auto"/>
                      </w:pPr>
                      <w:r>
                        <w:rPr>
                          <w:rFonts w:ascii="Times New Roman" w:hAnsi="Times New Roman" w:eastAsia="Times New Roman" w:cs="Times New Roman"/>
                          <w:color w:val="000000"/>
                          <w:sz w:val="40"/>
                        </w:rPr>
                        <w:t>XIII. FACULTY</w:t>
                      </w:r>
                    </w:p>
                  </w:txbxContent>
                </v:textbox>
              </v:rect>
            </w:pict>
          </mc:Fallback>
        </mc:AlternateContent>
      </w: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p>
    <w:p>
      <w:pPr>
        <w:pStyle w:val="2"/>
        <w:rPr>
          <w:rFonts w:ascii="Times New Roman" w:hAnsi="Times New Roman" w:eastAsia="Times New Roman" w:cs="Times New Roman"/>
          <w:sz w:val="20"/>
          <w:szCs w:val="20"/>
        </w:rPr>
      </w:pPr>
      <w:bookmarkStart w:id="365" w:name="_Toc103704891"/>
      <w:r>
        <w:rPr>
          <w:rFonts w:ascii="Times New Roman" w:hAnsi="Times New Roman" w:eastAsia="Times New Roman" w:cs="Times New Roman"/>
          <w:sz w:val="20"/>
          <w:szCs w:val="20"/>
        </w:rPr>
        <w:t>XIII. FACULTY</w:t>
      </w:r>
      <w:bookmarkEnd w:id="365"/>
    </w:p>
    <w:p>
      <w:pPr>
        <w:rPr>
          <w:rFonts w:ascii="Times New Roman" w:hAnsi="Times New Roman" w:eastAsia="Times New Roman" w:cs="Times New Roman"/>
          <w:b/>
        </w:rPr>
      </w:pPr>
      <w:r>
        <w:rPr>
          <w:rFonts w:ascii="Times New Roman" w:hAnsi="Times New Roman" w:eastAsia="Times New Roman" w:cs="Times New Roman"/>
          <w:b/>
        </w:rPr>
        <w:t>Full Time Faculty</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Anderson, Mark</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Organizational Management and Leadership</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Ed.D., Nova Southeastern University, FL, 2008</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 Organizational Management: University of La Verne, CA, 1996</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Babb, Danielle 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Information Technology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Organization and Management &amp; IT Management, Capella University, MN 2004</w:t>
      </w:r>
      <w:r>
        <w:rPr>
          <w:rFonts w:ascii="Times New Roman" w:hAnsi="Times New Roman" w:eastAsia="Times New Roman" w:cs="Times New Roman"/>
          <w:sz w:val="22"/>
          <w:szCs w:val="22"/>
        </w:rPr>
        <w:br w:type="textWrapping"/>
      </w:r>
      <w:r>
        <w:rPr>
          <w:rFonts w:ascii="Times New Roman" w:hAnsi="Times New Roman" w:eastAsia="Times New Roman" w:cs="Times New Roman"/>
          <w:sz w:val="22"/>
          <w:szCs w:val="22"/>
        </w:rPr>
        <w:t xml:space="preserve">MBA, Information Systems, University of Redlands, CA, 2000 </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Brown, Tricia M.</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Algebra and Math</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Mathematics, University of Kentucky, KY, 2009</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Bui, Hung Phi</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Psychology, Business Administration, Leadership,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2012</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Cerar-Derbish, Amanda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Leadership,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2012</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Chandra, Nischal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Information Technology, Project Management and Business</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MT, 2019</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 Quality Assurance, California State University, CA, 2007</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Conley Jr., George 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Leadership,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CN, 2016</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M.A., Business Management, National University, CA, 2010</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Courts, Bari</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w:t>
      </w:r>
      <w:r>
        <w:rPr>
          <w:rFonts w:ascii="Times New Roman" w:hAnsi="Times New Roman" w:eastAsia="Times New Roman" w:cs="Times New Roman"/>
          <w:sz w:val="20"/>
          <w:szCs w:val="20"/>
        </w:rPr>
        <w:t xml:space="preserve"> </w:t>
      </w:r>
      <w:r>
        <w:rPr>
          <w:rFonts w:ascii="Times New Roman" w:hAnsi="Times New Roman" w:eastAsia="Times New Roman" w:cs="Times New Roman"/>
          <w:i/>
          <w:sz w:val="20"/>
          <w:szCs w:val="20"/>
        </w:rPr>
        <w:t>Organizational Development, E-business Strategies and Research Methods</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Ph.D., Organization and Management, Capella University, MN, 2005</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Decio, Teresa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History and Political Science</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MA, History, American Public University, WV, 2012</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 xml:space="preserve">DeSouza, Jeevan </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Engineering, Information Sciences, digital circuit design, programming, robotics, embedded systems</w:t>
      </w:r>
    </w:p>
    <w:p>
      <w:pPr>
        <w:rPr>
          <w:rFonts w:ascii="Times New Roman" w:hAnsi="Times New Roman" w:eastAsia="Times New Roman" w:cs="Times New Roman"/>
          <w:sz w:val="22"/>
          <w:szCs w:val="22"/>
        </w:rPr>
      </w:pPr>
      <w:r>
        <w:rPr>
          <w:rFonts w:ascii="Times New Roman" w:hAnsi="Times New Roman" w:eastAsia="Times New Roman" w:cs="Times New Roman"/>
          <w:color w:val="333333"/>
          <w:sz w:val="22"/>
          <w:szCs w:val="22"/>
        </w:rPr>
        <w:t>PhD, Computer Science, Nova Southeastern University, 2012</w:t>
      </w:r>
      <w:r>
        <w:rPr>
          <w:rFonts w:ascii="Times New Roman" w:hAnsi="Times New Roman" w:eastAsia="Times New Roman" w:cs="Times New Roman"/>
          <w:color w:val="333333"/>
          <w:sz w:val="21"/>
          <w:szCs w:val="21"/>
        </w:rPr>
        <w:br w:type="textWrapping"/>
      </w: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Eidson, J. Paul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Business, Capella University, MN, 2003</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Eidson, Scott L.</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Areas of teaching: History and Business Administration</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History, University of Kentucky, KY, 2011</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2015</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Fox, Christopher</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Leadership,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2012</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University of Florida, FL, 1998</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MHA, University of Florida, FL, 1998</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Fox, Michelle</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MT, 2017</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University of Florida, FL, 2000</w:t>
      </w:r>
    </w:p>
    <w:p>
      <w:pPr>
        <w:rPr>
          <w:rFonts w:ascii="Times New Roman" w:hAnsi="Times New Roman" w:eastAsia="Times New Roman" w:cs="Times New Roman"/>
          <w:b/>
          <w:sz w:val="22"/>
          <w:szCs w:val="22"/>
        </w:rPr>
      </w:pPr>
      <w:r>
        <w:rPr>
          <w:rFonts w:ascii="Times New Roman" w:hAnsi="Times New Roman" w:eastAsia="Times New Roman" w:cs="Times New Roman"/>
          <w:sz w:val="22"/>
          <w:szCs w:val="22"/>
        </w:rPr>
        <w:t>MHA, University of Florida, FL, 2000</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Kiana, Chris</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Leadership</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2016</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Lambrecht, Willis (Bill) W.</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Research and Computer Science</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Ed. D., Administration, Curriculum, and Instruction, Nebraska University, NE, 1989</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 Secondary Administration &amp; Computer Science, Wayne State, MI, 1981</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Lancaster, Kelly Patrick, SPHR</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2016</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University of Tennessee, TN, 2009</w:t>
      </w:r>
    </w:p>
    <w:p>
      <w:pPr>
        <w:rPr>
          <w:rFonts w:ascii="Times New Roman" w:hAnsi="Times New Roman" w:eastAsia="Times New Roman" w:cs="Times New Roman"/>
          <w:sz w:val="22"/>
          <w:szCs w:val="22"/>
        </w:rPr>
      </w:pPr>
    </w:p>
    <w:p>
      <w:pPr>
        <w:rPr>
          <w:rFonts w:ascii="Times New Roman" w:hAnsi="Times New Roman" w:eastAsia="Times New Roman" w:cs="Times New Roman"/>
          <w:b/>
          <w:bCs/>
          <w:sz w:val="22"/>
          <w:szCs w:val="22"/>
        </w:rPr>
      </w:pPr>
      <w:r>
        <w:rPr>
          <w:rFonts w:ascii="Times New Roman" w:hAnsi="Times New Roman" w:eastAsia="Times New Roman" w:cs="Times New Roman"/>
          <w:b/>
          <w:bCs/>
          <w:sz w:val="22"/>
          <w:szCs w:val="22"/>
        </w:rPr>
        <w:t>Mensch, Scott Edward</w:t>
      </w:r>
    </w:p>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Areas of Teaching: Business Administration, Organizational Management and Information Technology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Organizational/IT Management, Capella University, 2007</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Point Park University, 1999</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Munyanyiwa, Takaruza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DM (Management), University of Phoenix, AZ, 2009</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w:t>
      </w: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Nguyen, Tuan Thanh</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Leadership,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2012</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Nix, Kelly</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California InterContinental University, CA, 2011</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Western Governors University, UT, 2008</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Okenwa, Gabriel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Accounting, Business Administration, Organizational Management, and Research</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University of Phoenix, AZ, 2009</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Osei-Owusu, Pierre</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DM (Management), University of Phoenix, AZ, 2009</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Patrick, Lisa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Organizational Management, and Criminal Justice</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 Public Safety (Criminal Justice), Capella University, MN, 2012</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MA Human Resource Development &amp; Management, Webster University, MO, 1998</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Pearson, Beth Ann</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 xml:space="preserve">Areas of Teaching: Chemistry, Global Business, Leadership </w:t>
      </w:r>
    </w:p>
    <w:p>
      <w:pPr>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t>DBA, Global Business &amp; Leadership, California Intercontinental University, CA, 2014</w:t>
      </w:r>
    </w:p>
    <w:p>
      <w:pPr>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t>MS Chemistry, John Carroll University, OH, 1995</w:t>
      </w:r>
    </w:p>
    <w:p>
      <w:pPr>
        <w:rPr>
          <w:rFonts w:ascii="Times New Roman" w:hAnsi="Times New Roman" w:eastAsia="Times New Roman" w:cs="Times New Roman"/>
          <w:color w:val="333333"/>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Pham, Quoc Luyen</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 xml:space="preserve">Areas of Teaching: Global Business, Leadership, Management </w:t>
      </w:r>
    </w:p>
    <w:p>
      <w:pPr>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t>PhD (Management), Ifugao State University, Philippines, 2015</w:t>
      </w:r>
    </w:p>
    <w:p>
      <w:pPr>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t>DBA, Apollos University, MT, 2011</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Reason, Casey</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Leadership, Organizations, Research</w:t>
      </w:r>
    </w:p>
    <w:p>
      <w:pPr>
        <w:rPr>
          <w:rFonts w:ascii="Times New Roman" w:hAnsi="Times New Roman" w:eastAsia="Times New Roman" w:cs="Times New Roman"/>
          <w:i/>
          <w:sz w:val="22"/>
          <w:szCs w:val="22"/>
        </w:rPr>
      </w:pPr>
      <w:r>
        <w:rPr>
          <w:rFonts w:ascii="Times New Roman" w:hAnsi="Times New Roman" w:eastAsia="Times New Roman" w:cs="Times New Roman"/>
          <w:color w:val="333333"/>
          <w:sz w:val="22"/>
          <w:szCs w:val="22"/>
        </w:rPr>
        <w:t>Ph.D., Educational Administration, Bowling Green State University, OH,1999. </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Romines, Jadrea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Statistics, Business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2015</w:t>
      </w:r>
    </w:p>
    <w:p>
      <w:pPr>
        <w:rPr>
          <w:rFonts w:ascii="Times New Roman" w:hAnsi="Times New Roman" w:eastAsia="Times New Roman" w:cs="Times New Roman"/>
          <w:b/>
          <w:sz w:val="22"/>
          <w:szCs w:val="22"/>
        </w:rPr>
      </w:pPr>
      <w:r>
        <w:rPr>
          <w:rFonts w:ascii="Times New Roman" w:hAnsi="Times New Roman" w:eastAsia="Times New Roman" w:cs="Times New Roman"/>
          <w:sz w:val="22"/>
          <w:szCs w:val="22"/>
        </w:rPr>
        <w:t>MBA, Bethel University TN, 2010</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Rouse, Lamont</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Ethics, Leadership, Organizational and Group Dynamics</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PhD, Walden University, MN, 2013</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MPA, Walden University, MN, 2009</w:t>
      </w:r>
    </w:p>
    <w:p>
      <w:pPr>
        <w:rPr>
          <w:rFonts w:ascii="Times New Roman" w:hAnsi="Times New Roman" w:eastAsia="Times New Roman" w:cs="Times New Roman"/>
          <w:b/>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Sampson, Richard P.</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Finance, Organizational and Group Dynamics, Project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California Southern University, CA, 2017</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Med, Liberty University, VA, 2008</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Shrivastava Joshi, Purnima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Information Management, Information Technology, Organizational Management, and Research</w:t>
      </w:r>
    </w:p>
    <w:p>
      <w:pPr>
        <w:rPr>
          <w:rFonts w:ascii="Times New Roman" w:hAnsi="Times New Roman" w:eastAsia="Times New Roman" w:cs="Times New Roman"/>
          <w:b/>
          <w:sz w:val="22"/>
          <w:szCs w:val="22"/>
        </w:rPr>
      </w:pPr>
      <w:r>
        <w:rPr>
          <w:rFonts w:ascii="Times New Roman" w:hAnsi="Times New Roman" w:eastAsia="Times New Roman" w:cs="Times New Roman"/>
          <w:sz w:val="22"/>
          <w:szCs w:val="22"/>
        </w:rPr>
        <w:t>Ph.D., Banaras Hindu University, India, 1993</w:t>
      </w:r>
      <w:r>
        <w:rPr>
          <w:rFonts w:ascii="Times New Roman" w:hAnsi="Times New Roman" w:eastAsia="Times New Roman" w:cs="Times New Roman"/>
          <w:b/>
          <w:sz w:val="22"/>
          <w:szCs w:val="22"/>
        </w:rPr>
        <w:t>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Huntington Beach, CA, 2012</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Sitnick-Raja, Danielle</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Accounting</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 Accounting, Grand Canyon University, AZ, 2018</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Sumlin, Victoria L.</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Criminal Justice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MSOM, Apollos University, CA, 2013</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BS Criminal Justice, University of Central Florida, FL, 1996</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Tackett, Chadwick</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Northcentral University, 2017</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Truong, Vinh Quang</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2012</w:t>
      </w:r>
    </w:p>
    <w:p>
      <w:pPr>
        <w:rPr>
          <w:rFonts w:ascii="Times New Roman" w:hAnsi="Times New Roman" w:eastAsia="Times New Roman" w:cs="Times New Roman"/>
          <w:sz w:val="22"/>
          <w:szCs w:val="22"/>
        </w:rPr>
      </w:pPr>
    </w:p>
    <w:p>
      <w:pPr>
        <w:pStyle w:val="16"/>
        <w:shd w:val="clear" w:color="auto" w:fill="FFFFFF"/>
        <w:spacing w:before="0" w:beforeAutospacing="0" w:after="0" w:afterAutospacing="0" w:line="300" w:lineRule="atLeast"/>
        <w:rPr>
          <w:color w:val="000000"/>
          <w:sz w:val="22"/>
          <w:szCs w:val="22"/>
        </w:rPr>
      </w:pPr>
      <w:r>
        <w:rPr>
          <w:rStyle w:val="17"/>
          <w:color w:val="000000"/>
          <w:sz w:val="22"/>
          <w:szCs w:val="22"/>
        </w:rPr>
        <w:t>Tucker, Jan P.</w:t>
      </w:r>
    </w:p>
    <w:p>
      <w:pPr>
        <w:pStyle w:val="16"/>
        <w:shd w:val="clear" w:color="auto" w:fill="FFFFFF"/>
        <w:spacing w:before="0" w:beforeAutospacing="0" w:after="0" w:afterAutospacing="0" w:line="300" w:lineRule="atLeast"/>
        <w:rPr>
          <w:color w:val="000000"/>
          <w:sz w:val="22"/>
          <w:szCs w:val="22"/>
        </w:rPr>
      </w:pPr>
      <w:r>
        <w:rPr>
          <w:rStyle w:val="14"/>
          <w:color w:val="000000"/>
          <w:sz w:val="22"/>
          <w:szCs w:val="22"/>
        </w:rPr>
        <w:t>Areas of teaching: Business Administration</w:t>
      </w:r>
    </w:p>
    <w:p>
      <w:pPr>
        <w:pStyle w:val="16"/>
        <w:shd w:val="clear" w:color="auto" w:fill="FFFFFF"/>
        <w:spacing w:before="0" w:beforeAutospacing="0" w:after="0" w:afterAutospacing="0" w:line="300" w:lineRule="atLeast"/>
        <w:rPr>
          <w:color w:val="000000"/>
          <w:sz w:val="22"/>
          <w:szCs w:val="22"/>
        </w:rPr>
      </w:pPr>
      <w:r>
        <w:rPr>
          <w:color w:val="000000"/>
          <w:sz w:val="22"/>
          <w:szCs w:val="22"/>
        </w:rPr>
        <w:t>DBA, Northcentral University, 2008</w:t>
      </w:r>
    </w:p>
    <w:p>
      <w:pPr>
        <w:pStyle w:val="16"/>
        <w:shd w:val="clear" w:color="auto" w:fill="FFFFFF"/>
        <w:spacing w:before="0" w:beforeAutospacing="0" w:after="0" w:afterAutospacing="0" w:line="300" w:lineRule="atLeast"/>
        <w:rPr>
          <w:color w:val="000000"/>
          <w:sz w:val="22"/>
          <w:szCs w:val="22"/>
        </w:rPr>
      </w:pPr>
      <w:r>
        <w:rPr>
          <w:color w:val="000000"/>
          <w:sz w:val="22"/>
          <w:szCs w:val="22"/>
        </w:rPr>
        <w:t>MBA, Florida Institute of Technology, 1991</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Westerik, Robin S.</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Business Communications, Academic Writing, and History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Huntington, Bch. CA, 2015</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MA, History, University of Kentucky, Lexington, KY, 2006</w:t>
      </w:r>
    </w:p>
    <w:p>
      <w:pPr>
        <w:rPr>
          <w:rFonts w:ascii="Times New Roman" w:hAnsi="Times New Roman" w:eastAsia="Times New Roman" w:cs="Times New Roman"/>
          <w:sz w:val="22"/>
          <w:szCs w:val="22"/>
        </w:rPr>
      </w:pPr>
    </w:p>
    <w:p>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Young, Marva</w:t>
      </w:r>
    </w:p>
    <w:p>
      <w:pPr>
        <w:rPr>
          <w:rFonts w:ascii="Times New Roman" w:hAnsi="Times New Roman" w:eastAsia="Times New Roman" w:cs="Times New Roman"/>
          <w:i/>
          <w:sz w:val="22"/>
          <w:szCs w:val="22"/>
        </w:rPr>
      </w:pPr>
      <w:r>
        <w:rPr>
          <w:rFonts w:ascii="Times New Roman" w:hAnsi="Times New Roman" w:eastAsia="Times New Roman" w:cs="Times New Roman"/>
          <w:i/>
          <w:sz w:val="22"/>
          <w:szCs w:val="22"/>
        </w:rPr>
        <w:t>Areas of teaching: Business Administration and Organizational Management</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DBA, Apollos University, CA, 2016</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MBA, Human Resources Management, California Coast University, CA, 2014</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MA, Organizational Leadership, California Coast University, CA, 2013</w:t>
      </w:r>
    </w:p>
    <w:p>
      <w:pPr>
        <w:rPr>
          <w:rFonts w:ascii="Times New Roman" w:hAnsi="Times New Roman" w:eastAsia="Times New Roman" w:cs="Times New Roman"/>
          <w:b/>
          <w:sz w:val="22"/>
          <w:szCs w:val="22"/>
        </w:rPr>
      </w:pPr>
    </w:p>
    <w:p>
      <w:pPr>
        <w:pStyle w:val="2"/>
        <w:rPr>
          <w:sz w:val="24"/>
          <w:szCs w:val="24"/>
        </w:rPr>
      </w:pPr>
      <w:r>
        <w:br w:type="page"/>
      </w:r>
      <w:bookmarkStart w:id="366" w:name="_Toc103704892"/>
      <w:r>
        <w:rPr>
          <w:sz w:val="24"/>
          <w:szCs w:val="24"/>
        </w:rPr>
        <w:t>Appendix</w:t>
      </w:r>
      <w:bookmarkEnd w:id="366"/>
    </w:p>
    <w:p/>
    <w:p>
      <w:pPr>
        <w:pStyle w:val="3"/>
      </w:pPr>
      <w:bookmarkStart w:id="367" w:name="_Toc103704893"/>
      <w:r>
        <w:t>Appendix A: Veterans Education Addendum</w:t>
      </w:r>
      <w:bookmarkEnd w:id="367"/>
    </w:p>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The following policies pertain specifically to Veteran students.  </w:t>
      </w:r>
    </w:p>
    <w:p>
      <w:pPr>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 </w:t>
      </w:r>
      <w:r>
        <w:rPr>
          <w:rFonts w:ascii="Times New Roman" w:hAnsi="Times New Roman" w:eastAsia="Times New Roman" w:cs="Times New Roman"/>
          <w:sz w:val="20"/>
          <w:szCs w:val="20"/>
          <w:u w:val="single"/>
        </w:rPr>
        <w:t>Conditions for interruption for unsatisfactory progress</w:t>
      </w:r>
      <w:r>
        <w:rPr>
          <w:rFonts w:ascii="Times New Roman" w:hAnsi="Times New Roman" w:eastAsia="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pPr>
        <w:ind w:left="720"/>
        <w:rPr>
          <w:rFonts w:ascii="Times New Roman" w:hAnsi="Times New Roman" w:eastAsia="Times New Roman" w:cs="Times New Roman"/>
          <w:sz w:val="20"/>
          <w:szCs w:val="20"/>
        </w:rPr>
      </w:pPr>
    </w:p>
    <w:p>
      <w:pPr>
        <w:ind w:left="72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 </w:t>
      </w:r>
      <w:r>
        <w:rPr>
          <w:rFonts w:ascii="Times New Roman" w:hAnsi="Times New Roman" w:eastAsia="Times New Roman" w:cs="Times New Roman"/>
          <w:sz w:val="20"/>
          <w:szCs w:val="20"/>
          <w:u w:val="single"/>
        </w:rPr>
        <w:t>Conditions for re-enrollment</w:t>
      </w:r>
      <w:r>
        <w:rPr>
          <w:rFonts w:ascii="Times New Roman" w:hAnsi="Times New Roman" w:eastAsia="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pPr>
        <w:rPr>
          <w:rFonts w:ascii="Times New Roman" w:hAnsi="Times New Roman" w:eastAsia="Times New Roman" w:cs="Times New Roman"/>
          <w:sz w:val="20"/>
          <w:szCs w:val="20"/>
        </w:rPr>
      </w:pPr>
    </w:p>
    <w:p>
      <w:pPr>
        <w:rPr>
          <w:rFonts w:ascii="Times New Roman" w:hAnsi="Times New Roman" w:eastAsia="Times New Roman" w:cs="Times New Roman"/>
          <w:b/>
          <w:sz w:val="20"/>
          <w:szCs w:val="20"/>
        </w:rPr>
      </w:pPr>
      <w:r>
        <w:rPr>
          <w:rFonts w:ascii="Times New Roman" w:hAnsi="Times New Roman" w:eastAsia="Times New Roman" w:cs="Times New Roman"/>
          <w:b/>
          <w:sz w:val="20"/>
          <w:szCs w:val="20"/>
        </w:rPr>
        <w:t>Reimbursement to Veterans and Eligible Persons</w:t>
      </w:r>
    </w:p>
    <w:p>
      <w:pPr>
        <w:rPr>
          <w:rFonts w:ascii="Times New Roman" w:hAnsi="Times New Roman" w:eastAsia="Times New Roman" w:cs="Times New Roman"/>
          <w:sz w:val="20"/>
          <w:szCs w:val="20"/>
        </w:rPr>
      </w:pPr>
    </w:p>
    <w:p>
      <w:pPr>
        <w:ind w:left="720" w:hanging="720"/>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For information or for resolution of specific payment problems, the veteran should call the U.S. Department of Veterans Affairs (VA) nationwide toll-free number </w:t>
      </w:r>
      <w:r>
        <w:rPr>
          <w:rFonts w:ascii="Times New Roman" w:hAnsi="Times New Roman" w:eastAsia="Times New Roman" w:cs="Times New Roman"/>
          <w:b/>
          <w:sz w:val="20"/>
          <w:szCs w:val="20"/>
        </w:rPr>
        <w:t>1-888-442-4551</w:t>
      </w:r>
      <w:r>
        <w:rPr>
          <w:rFonts w:ascii="Times New Roman" w:hAnsi="Times New Roman" w:eastAsia="Times New Roman" w:cs="Times New Roman"/>
          <w:sz w:val="20"/>
          <w:szCs w:val="20"/>
        </w:rPr>
        <w:t>.</w:t>
      </w:r>
    </w:p>
    <w:p>
      <w:pPr>
        <w:ind w:left="720" w:hanging="720"/>
        <w:rPr>
          <w:rFonts w:ascii="Times New Roman" w:hAnsi="Times New Roman" w:eastAsia="Times New Roman" w:cs="Times New Roman"/>
          <w:sz w:val="20"/>
          <w:szCs w:val="20"/>
        </w:rPr>
      </w:pPr>
    </w:p>
    <w:p>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pPr>
        <w:ind w:left="720"/>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Apollos is in compliance with Public law Section 103 which prevents prospective veteran students or eligible persons who are using their VA education benefits from getting penalized for delayed payment from VA.</w:t>
      </w:r>
    </w:p>
    <w:p>
      <w:pPr>
        <w:ind w:left="720" w:hanging="720"/>
        <w:rPr>
          <w:color w:val="222222"/>
          <w:sz w:val="20"/>
          <w:szCs w:val="20"/>
          <w:shd w:val="clear" w:color="auto" w:fill="FFFFFF"/>
        </w:rPr>
      </w:pPr>
    </w:p>
    <w:p>
      <w:pPr>
        <w:ind w:left="720" w:hanging="720"/>
        <w:rPr>
          <w:rFonts w:ascii="Times New Roman" w:hAnsi="Times New Roman" w:eastAsia="Times New Roman" w:cs="Times New Roman"/>
          <w:b/>
          <w:sz w:val="20"/>
          <w:szCs w:val="20"/>
        </w:rPr>
      </w:pPr>
      <w:r>
        <w:rPr>
          <w:rFonts w:ascii="Times New Roman" w:hAnsi="Times New Roman" w:eastAsia="Times New Roman" w:cs="Times New Roman"/>
          <w:b/>
          <w:sz w:val="20"/>
          <w:szCs w:val="20"/>
        </w:rPr>
        <w:t>NOTE: Apollos does not participate in or offer the following:</w:t>
      </w:r>
    </w:p>
    <w:p>
      <w:pPr>
        <w:ind w:left="720" w:hanging="720"/>
        <w:rPr>
          <w:rFonts w:ascii="Times New Roman" w:hAnsi="Times New Roman" w:eastAsia="Times New Roman" w:cs="Times New Roman"/>
          <w:sz w:val="20"/>
          <w:szCs w:val="20"/>
        </w:rPr>
      </w:pPr>
    </w:p>
    <w:p>
      <w:pPr>
        <w:numPr>
          <w:ilvl w:val="0"/>
          <w:numId w:val="74"/>
        </w:numPr>
        <w:rPr>
          <w:sz w:val="20"/>
          <w:szCs w:val="20"/>
        </w:rPr>
      </w:pPr>
      <w:r>
        <w:rPr>
          <w:rFonts w:ascii="Times New Roman" w:hAnsi="Times New Roman" w:eastAsia="Times New Roman" w:cs="Times New Roman"/>
          <w:sz w:val="20"/>
          <w:szCs w:val="20"/>
        </w:rPr>
        <w:t>Practical training/externships/internships</w:t>
      </w:r>
    </w:p>
    <w:p>
      <w:pPr>
        <w:numPr>
          <w:ilvl w:val="0"/>
          <w:numId w:val="74"/>
        </w:numPr>
        <w:rPr>
          <w:sz w:val="20"/>
          <w:szCs w:val="20"/>
        </w:rPr>
      </w:pPr>
      <w:r>
        <w:rPr>
          <w:rFonts w:ascii="Times New Roman" w:hAnsi="Times New Roman" w:eastAsia="Times New Roman" w:cs="Times New Roman"/>
          <w:sz w:val="20"/>
          <w:szCs w:val="20"/>
        </w:rPr>
        <w:t>Television courses</w:t>
      </w:r>
    </w:p>
    <w:p>
      <w:pPr>
        <w:numPr>
          <w:ilvl w:val="0"/>
          <w:numId w:val="74"/>
        </w:numPr>
        <w:rPr>
          <w:sz w:val="20"/>
          <w:szCs w:val="20"/>
        </w:rPr>
      </w:pPr>
      <w:r>
        <w:rPr>
          <w:rFonts w:ascii="Times New Roman" w:hAnsi="Times New Roman" w:eastAsia="Times New Roman" w:cs="Times New Roman"/>
          <w:sz w:val="20"/>
          <w:szCs w:val="20"/>
        </w:rPr>
        <w:t>Teacher certification programs</w:t>
      </w:r>
    </w:p>
    <w:p>
      <w:pPr>
        <w:numPr>
          <w:ilvl w:val="0"/>
          <w:numId w:val="74"/>
        </w:numPr>
        <w:rPr>
          <w:sz w:val="20"/>
          <w:szCs w:val="20"/>
        </w:rPr>
      </w:pPr>
      <w:r>
        <w:rPr>
          <w:rFonts w:ascii="Times New Roman" w:hAnsi="Times New Roman" w:eastAsia="Times New Roman" w:cs="Times New Roman"/>
          <w:sz w:val="20"/>
          <w:szCs w:val="20"/>
        </w:rPr>
        <w:t>Refresher and remedial courses</w:t>
      </w:r>
    </w:p>
    <w:p>
      <w:pPr>
        <w:numPr>
          <w:ilvl w:val="0"/>
          <w:numId w:val="74"/>
        </w:numPr>
        <w:rPr>
          <w:sz w:val="20"/>
          <w:szCs w:val="20"/>
        </w:rPr>
      </w:pPr>
      <w:r>
        <w:rPr>
          <w:rFonts w:ascii="Times New Roman" w:hAnsi="Times New Roman" w:eastAsia="Times New Roman" w:cs="Times New Roman"/>
          <w:sz w:val="20"/>
          <w:szCs w:val="20"/>
        </w:rPr>
        <w:t>Combination programs/dual majors</w:t>
      </w:r>
    </w:p>
    <w:p>
      <w:pPr>
        <w:numPr>
          <w:ilvl w:val="0"/>
          <w:numId w:val="74"/>
        </w:numPr>
        <w:rPr>
          <w:sz w:val="20"/>
          <w:szCs w:val="20"/>
        </w:rPr>
      </w:pPr>
      <w:r>
        <w:rPr>
          <w:rFonts w:ascii="Times New Roman" w:hAnsi="Times New Roman" w:eastAsia="Times New Roman" w:cs="Times New Roman"/>
          <w:sz w:val="20"/>
          <w:szCs w:val="20"/>
        </w:rPr>
        <w:t>Cooperative education</w:t>
      </w:r>
    </w:p>
    <w:p>
      <w:pPr>
        <w:numPr>
          <w:ilvl w:val="0"/>
          <w:numId w:val="74"/>
        </w:numPr>
        <w:rPr>
          <w:sz w:val="20"/>
          <w:szCs w:val="20"/>
        </w:rPr>
      </w:pPr>
      <w:r>
        <w:rPr>
          <w:rFonts w:ascii="Times New Roman" w:hAnsi="Times New Roman" w:eastAsia="Times New Roman" w:cs="Times New Roman"/>
          <w:sz w:val="20"/>
          <w:szCs w:val="20"/>
        </w:rPr>
        <w:t>Nursing field work</w:t>
      </w:r>
    </w:p>
    <w:p>
      <w:pPr>
        <w:numPr>
          <w:ilvl w:val="0"/>
          <w:numId w:val="74"/>
        </w:numPr>
        <w:rPr>
          <w:sz w:val="20"/>
          <w:szCs w:val="20"/>
        </w:rPr>
      </w:pPr>
      <w:r>
        <w:rPr>
          <w:rFonts w:ascii="Times New Roman" w:hAnsi="Times New Roman" w:eastAsia="Times New Roman" w:cs="Times New Roman"/>
          <w:sz w:val="20"/>
          <w:szCs w:val="20"/>
        </w:rPr>
        <w:t>Professional internship/clinical pastoral</w:t>
      </w:r>
    </w:p>
    <w:p>
      <w:pPr>
        <w:numPr>
          <w:ilvl w:val="0"/>
          <w:numId w:val="74"/>
        </w:numPr>
        <w:rPr>
          <w:sz w:val="20"/>
          <w:szCs w:val="20"/>
        </w:rPr>
      </w:pPr>
      <w:r>
        <w:rPr>
          <w:rFonts w:ascii="Times New Roman" w:hAnsi="Times New Roman" w:eastAsia="Times New Roman" w:cs="Times New Roman"/>
          <w:sz w:val="20"/>
          <w:szCs w:val="20"/>
        </w:rPr>
        <w:t>Clinical training required for medical or dental specialty courses</w:t>
      </w:r>
    </w:p>
    <w:p>
      <w:pPr>
        <w:numPr>
          <w:ilvl w:val="0"/>
          <w:numId w:val="74"/>
        </w:numPr>
        <w:rPr>
          <w:sz w:val="20"/>
          <w:szCs w:val="20"/>
        </w:rPr>
      </w:pPr>
      <w:r>
        <w:rPr>
          <w:rFonts w:ascii="Times New Roman" w:hAnsi="Times New Roman" w:eastAsia="Times New Roman" w:cs="Times New Roman"/>
          <w:sz w:val="20"/>
          <w:szCs w:val="20"/>
        </w:rPr>
        <w:t>Branches without administrative capability</w:t>
      </w:r>
    </w:p>
    <w:p>
      <w:pPr>
        <w:numPr>
          <w:ilvl w:val="0"/>
          <w:numId w:val="74"/>
        </w:numPr>
        <w:rPr>
          <w:sz w:val="20"/>
          <w:szCs w:val="20"/>
        </w:rPr>
      </w:pPr>
      <w:r>
        <w:rPr>
          <w:rFonts w:ascii="Times New Roman" w:hAnsi="Times New Roman" w:eastAsia="Times New Roman" w:cs="Times New Roman"/>
          <w:sz w:val="20"/>
          <w:szCs w:val="20"/>
        </w:rPr>
        <w:t>Non-contracted training programs such as fire or law enforcement academies</w:t>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p>
      <w:pPr>
        <w:rPr>
          <w:b/>
          <w:sz w:val="20"/>
          <w:szCs w:val="20"/>
        </w:rPr>
      </w:pPr>
      <w:r>
        <w:rPr>
          <w:b/>
          <w:sz w:val="20"/>
          <w:szCs w:val="20"/>
        </w:rPr>
        <w:t>Verification of Electronic Receipt of Apollos University Catalog</w:t>
      </w:r>
    </w:p>
    <w:p>
      <w:pPr>
        <w:rPr>
          <w:sz w:val="20"/>
          <w:szCs w:val="20"/>
        </w:rPr>
      </w:pPr>
      <w:r>
        <w:rPr>
          <w:sz w:val="20"/>
          <w:szCs w:val="20"/>
        </w:rPr>
        <w:t>Each veteran or eligible person will be required to provide Apollos with a signed copy of the following verification document.</w:t>
      </w:r>
    </w:p>
    <w:p>
      <w:pPr>
        <w:rPr>
          <w:sz w:val="20"/>
          <w:szCs w:val="20"/>
        </w:rPr>
      </w:pPr>
    </w:p>
    <w:p>
      <w:pPr>
        <w:rPr>
          <w:sz w:val="20"/>
          <w:szCs w:val="20"/>
        </w:rPr>
      </w:pPr>
      <w:r>
        <w:rPr>
          <w:sz w:val="20"/>
          <w:szCs w:val="20"/>
        </w:rPr>
        <w:t>Apollos University</w:t>
      </w:r>
    </w:p>
    <w:p>
      <w:pPr>
        <w:tabs>
          <w:tab w:val="left" w:pos="2267"/>
          <w:tab w:val="center" w:pos="5085"/>
        </w:tabs>
        <w:rPr>
          <w:sz w:val="16"/>
          <w:szCs w:val="16"/>
        </w:rPr>
      </w:pPr>
      <w:r>
        <w:rPr>
          <w:sz w:val="16"/>
          <w:szCs w:val="16"/>
        </w:rPr>
        <w:t>600 Central Avenue, Suite 215</w:t>
      </w:r>
    </w:p>
    <w:p>
      <w:pPr>
        <w:tabs>
          <w:tab w:val="left" w:pos="2267"/>
          <w:tab w:val="center" w:pos="5085"/>
        </w:tabs>
        <w:rPr>
          <w:sz w:val="16"/>
          <w:szCs w:val="16"/>
        </w:rPr>
      </w:pPr>
      <w:r>
        <w:rPr>
          <w:sz w:val="16"/>
          <w:szCs w:val="16"/>
        </w:rPr>
        <w:t>Great Falls, MT 59401</w:t>
      </w:r>
    </w:p>
    <w:p>
      <w:pPr>
        <w:rPr>
          <w:sz w:val="20"/>
          <w:szCs w:val="20"/>
        </w:rPr>
      </w:pPr>
    </w:p>
    <w:p>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pPr>
        <w:rPr>
          <w:sz w:val="20"/>
          <w:szCs w:val="20"/>
        </w:rPr>
      </w:pPr>
    </w:p>
    <w:p>
      <w:pPr>
        <w:rPr>
          <w:sz w:val="20"/>
          <w:szCs w:val="20"/>
        </w:rPr>
      </w:pPr>
      <w:r>
        <w:rPr>
          <w:sz w:val="20"/>
          <w:szCs w:val="20"/>
        </w:rPr>
        <w:t>Print Name: _____________________________</w:t>
      </w:r>
    </w:p>
    <w:p>
      <w:pPr>
        <w:rPr>
          <w:sz w:val="20"/>
          <w:szCs w:val="20"/>
        </w:rPr>
      </w:pPr>
    </w:p>
    <w:p>
      <w:pPr>
        <w:rPr>
          <w:sz w:val="20"/>
          <w:szCs w:val="20"/>
        </w:rPr>
      </w:pPr>
      <w:r>
        <w:rPr>
          <w:sz w:val="20"/>
          <w:szCs w:val="20"/>
        </w:rPr>
        <w:t>Signature:   _____________________________</w:t>
      </w:r>
    </w:p>
    <w:p>
      <w:pPr>
        <w:rPr>
          <w:sz w:val="20"/>
          <w:szCs w:val="20"/>
        </w:rPr>
      </w:pPr>
    </w:p>
    <w:p>
      <w:pPr>
        <w:rPr>
          <w:sz w:val="20"/>
          <w:szCs w:val="20"/>
        </w:rPr>
      </w:pPr>
      <w:r>
        <w:rPr>
          <w:sz w:val="20"/>
          <w:szCs w:val="20"/>
        </w:rPr>
        <w:t>Social Security or C-Number: ______________</w:t>
      </w:r>
    </w:p>
    <w:p>
      <w:pPr>
        <w:rPr>
          <w:sz w:val="20"/>
          <w:szCs w:val="20"/>
        </w:rPr>
      </w:pPr>
    </w:p>
    <w:p>
      <w:pPr>
        <w:rPr>
          <w:sz w:val="20"/>
          <w:szCs w:val="20"/>
        </w:rPr>
      </w:pPr>
    </w:p>
    <w:p>
      <w:pPr>
        <w:rPr>
          <w:sz w:val="20"/>
          <w:szCs w:val="20"/>
        </w:rPr>
      </w:pPr>
      <w:r>
        <w:rPr>
          <w:sz w:val="20"/>
          <w:szCs w:val="20"/>
        </w:rPr>
        <w:t>Enrolled by: ____________________________                       Date:  _______________</w:t>
      </w:r>
    </w:p>
    <w:sectPr>
      <w:type w:val="continuous"/>
      <w:pgSz w:w="12240" w:h="15840"/>
      <w:pgMar w:top="1440" w:right="1440" w:bottom="1440" w:left="1440" w:header="720" w:footer="720" w:gutter="0"/>
      <w:pgBorders w:offsetFrom="page">
        <w:top w:val="thinThickSmallGap" w:color="943734" w:themeColor="accent2" w:themeShade="BF" w:sz="24" w:space="24"/>
        <w:left w:val="thinThickSmallGap" w:color="943734" w:themeColor="accent2" w:themeShade="BF" w:sz="24" w:space="24"/>
        <w:bottom w:val="thickThinSmallGap" w:color="943734" w:themeColor="accent2" w:themeShade="BF" w:sz="24" w:space="24"/>
        <w:right w:val="thickThinSmallGap" w:color="943734" w:themeColor="accent2" w:themeShade="BF" w:sz="24" w:space="24"/>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rPr>
        <w:rFonts w:ascii="Times New Roman" w:hAnsi="Times New Roman" w:eastAsia="Times New Roman" w:cs="Times New Roman"/>
        <w:color w:val="000000"/>
        <w:sz w:val="20"/>
        <w:szCs w:val="20"/>
      </w:rPr>
    </w:pPr>
    <w:r>
      <w:rPr>
        <w:rFonts w:ascii="Times New Roman" w:hAnsi="Times New Roman" w:eastAsia="Times New Roman" w:cs="Times New Roman"/>
        <w:b/>
        <w:color w:val="FF0000"/>
        <w:sz w:val="20"/>
        <w:szCs w:val="20"/>
      </w:rPr>
      <w:t>A</w:t>
    </w:r>
    <w:r>
      <w:rPr>
        <w:rFonts w:ascii="Times New Roman" w:hAnsi="Times New Roman" w:eastAsia="Times New Roman" w:cs="Times New Roman"/>
        <w:color w:val="000000"/>
        <w:sz w:val="20"/>
        <w:szCs w:val="20"/>
      </w:rPr>
      <w:t xml:space="preserve">pollos </w:t>
    </w:r>
    <w:r>
      <w:rPr>
        <w:rFonts w:ascii="Times New Roman" w:hAnsi="Times New Roman" w:eastAsia="Times New Roman" w:cs="Times New Roman"/>
        <w:b/>
        <w:color w:val="FF0000"/>
        <w:sz w:val="20"/>
        <w:szCs w:val="20"/>
      </w:rPr>
      <w:t>U</w:t>
    </w:r>
    <w:r>
      <w:rPr>
        <w:rFonts w:ascii="Times New Roman" w:hAnsi="Times New Roman" w:eastAsia="Times New Roman" w:cs="Times New Roman"/>
        <w:color w:val="000000"/>
        <w:sz w:val="20"/>
        <w:szCs w:val="20"/>
      </w:rPr>
      <w:t xml:space="preserve">niversity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Page </w:t>
    </w: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 xml:space="preserve">PAGE</w:instrText>
    </w:r>
    <w:r>
      <w:rPr>
        <w:rFonts w:ascii="Times New Roman" w:hAnsi="Times New Roman" w:eastAsia="Times New Roman" w:cs="Times New Roman"/>
        <w:color w:val="000000"/>
        <w:sz w:val="20"/>
        <w:szCs w:val="20"/>
      </w:rPr>
      <w:fldChar w:fldCharType="separate"/>
    </w:r>
    <w:r>
      <w:rPr>
        <w:rFonts w:ascii="Times New Roman" w:hAnsi="Times New Roman" w:eastAsia="Times New Roman" w:cs="Times New Roman"/>
        <w:color w:val="000000"/>
        <w:sz w:val="20"/>
        <w:szCs w:val="20"/>
      </w:rPr>
      <w:t>13</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color w:val="000000"/>
        <w:sz w:val="20"/>
        <w:szCs w:val="20"/>
      </w:rPr>
      <w:t xml:space="preserve"> of </w:t>
    </w: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 xml:space="preserve">NUMPAGES</w:instrText>
    </w:r>
    <w:r>
      <w:rPr>
        <w:rFonts w:ascii="Times New Roman" w:hAnsi="Times New Roman" w:eastAsia="Times New Roman" w:cs="Times New Roman"/>
        <w:color w:val="000000"/>
        <w:sz w:val="20"/>
        <w:szCs w:val="20"/>
      </w:rPr>
      <w:fldChar w:fldCharType="separate"/>
    </w:r>
    <w:r>
      <w:rPr>
        <w:rFonts w:ascii="Times New Roman" w:hAnsi="Times New Roman" w:eastAsia="Times New Roman" w:cs="Times New Roman"/>
        <w:color w:val="000000"/>
        <w:sz w:val="20"/>
        <w:szCs w:val="20"/>
      </w:rPr>
      <w:t>132</w:t>
    </w:r>
    <w:r>
      <w:rPr>
        <w:rFonts w:ascii="Times New Roman" w:hAnsi="Times New Roman" w:eastAsia="Times New Roman" w:cs="Times New Roman"/>
        <w:color w:val="000000"/>
        <w:sz w:val="20"/>
        <w:szCs w:val="20"/>
      </w:rPr>
      <w:fldChar w:fldCharType="end"/>
    </w: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jc w:val="right"/>
      <w:rPr>
        <w:rFonts w:ascii="Times New Roman" w:hAnsi="Times New Roman" w:eastAsia="Times New Roman" w:cs="Times New Roman"/>
        <w:color w:val="00000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 xml:space="preserve">PAGE</w:instrText>
    </w:r>
    <w:r>
      <w:rPr>
        <w:rFonts w:ascii="Times New Roman" w:hAnsi="Times New Roman" w:eastAsia="Times New Roman" w:cs="Times New Roman"/>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rPr>
        <w:rFonts w:ascii="Times New Roman" w:hAnsi="Times New Roman" w:eastAsia="Times New Roman" w:cs="Times New Roman"/>
        <w:b/>
        <w:color w:val="FF0000"/>
        <w:sz w:val="20"/>
        <w:szCs w:val="20"/>
      </w:rPr>
    </w:pP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rPr>
        <w:rFonts w:ascii="Times New Roman" w:hAnsi="Times New Roman" w:eastAsia="Times New Roman" w:cs="Times New Roman"/>
        <w:color w:val="000000"/>
        <w:sz w:val="20"/>
        <w:szCs w:val="20"/>
      </w:rPr>
    </w:pPr>
    <w:r>
      <w:rPr>
        <w:rFonts w:ascii="Times New Roman" w:hAnsi="Times New Roman" w:eastAsia="Times New Roman" w:cs="Times New Roman"/>
        <w:b/>
        <w:color w:val="FF0000"/>
        <w:sz w:val="20"/>
        <w:szCs w:val="20"/>
      </w:rPr>
      <w:t>A</w:t>
    </w:r>
    <w:r>
      <w:rPr>
        <w:rFonts w:ascii="Times New Roman" w:hAnsi="Times New Roman" w:eastAsia="Times New Roman" w:cs="Times New Roman"/>
        <w:color w:val="000000"/>
        <w:sz w:val="20"/>
        <w:szCs w:val="20"/>
      </w:rPr>
      <w:t xml:space="preserve">pollos </w:t>
    </w:r>
    <w:r>
      <w:rPr>
        <w:rFonts w:ascii="Times New Roman" w:hAnsi="Times New Roman" w:eastAsia="Times New Roman" w:cs="Times New Roman"/>
        <w:b/>
        <w:color w:val="FF0000"/>
        <w:sz w:val="20"/>
        <w:szCs w:val="20"/>
      </w:rPr>
      <w:t>U</w:t>
    </w:r>
    <w:r>
      <w:rPr>
        <w:rFonts w:ascii="Times New Roman" w:hAnsi="Times New Roman" w:eastAsia="Times New Roman" w:cs="Times New Roman"/>
        <w:color w:val="000000"/>
        <w:sz w:val="20"/>
        <w:szCs w:val="20"/>
      </w:rPr>
      <w:t xml:space="preserve">niversity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Page </w:t>
    </w: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 xml:space="preserve">PAGE</w:instrText>
    </w:r>
    <w:r>
      <w:rPr>
        <w:rFonts w:ascii="Times New Roman" w:hAnsi="Times New Roman" w:eastAsia="Times New Roman" w:cs="Times New Roman"/>
        <w:color w:val="000000"/>
        <w:sz w:val="20"/>
        <w:szCs w:val="20"/>
      </w:rPr>
      <w:fldChar w:fldCharType="separate"/>
    </w:r>
    <w:r>
      <w:rPr>
        <w:rFonts w:ascii="Times New Roman" w:hAnsi="Times New Roman" w:eastAsia="Times New Roman" w:cs="Times New Roman"/>
        <w:color w:val="000000"/>
        <w:sz w:val="20"/>
        <w:szCs w:val="20"/>
      </w:rPr>
      <w:t>1</w:t>
    </w:r>
    <w:r>
      <w:rPr>
        <w:rFonts w:ascii="Times New Roman" w:hAnsi="Times New Roman" w:eastAsia="Times New Roman" w:cs="Times New Roman"/>
        <w:color w:val="000000"/>
        <w:sz w:val="20"/>
        <w:szCs w:val="20"/>
      </w:rPr>
      <w:fldChar w:fldCharType="end"/>
    </w:r>
    <w:r>
      <w:rPr>
        <w:rFonts w:ascii="Times New Roman" w:hAnsi="Times New Roman" w:eastAsia="Times New Roman" w:cs="Times New Roman"/>
        <w:color w:val="000000"/>
        <w:sz w:val="20"/>
        <w:szCs w:val="20"/>
      </w:rPr>
      <w:t xml:space="preserve"> of </w:t>
    </w: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 xml:space="preserve">NUMPAGES</w:instrText>
    </w:r>
    <w:r>
      <w:rPr>
        <w:rFonts w:ascii="Times New Roman" w:hAnsi="Times New Roman" w:eastAsia="Times New Roman" w:cs="Times New Roman"/>
        <w:color w:val="000000"/>
        <w:sz w:val="20"/>
        <w:szCs w:val="20"/>
      </w:rPr>
      <w:fldChar w:fldCharType="separate"/>
    </w:r>
    <w:r>
      <w:rPr>
        <w:rFonts w:ascii="Times New Roman" w:hAnsi="Times New Roman" w:eastAsia="Times New Roman" w:cs="Times New Roman"/>
        <w:color w:val="000000"/>
        <w:sz w:val="20"/>
        <w:szCs w:val="20"/>
      </w:rPr>
      <w:t>132</w:t>
    </w:r>
    <w:r>
      <w:rPr>
        <w:rFonts w:ascii="Times New Roman" w:hAnsi="Times New Roman" w:eastAsia="Times New Roman" w:cs="Times New Roman"/>
        <w:color w:val="000000"/>
        <w:sz w:val="20"/>
        <w:szCs w:val="20"/>
      </w:rPr>
      <w:fldChar w:fldCharType="end"/>
    </w:r>
  </w:p>
  <w:p>
    <w:pPr>
      <w:widowControl w:val="0"/>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jc w:val="center"/>
      <w:rPr>
        <w:rFonts w:ascii="Times New Roman" w:hAnsi="Times New Roman" w:eastAsia="Times New Roman" w:cs="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 xml:space="preserve">PAGE</w:instrText>
    </w:r>
    <w:r>
      <w:rPr>
        <w:rFonts w:ascii="Times New Roman" w:hAnsi="Times New Roman" w:eastAsia="Times New Roman" w:cs="Times New Roman"/>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rPr>
        <w:rFonts w:ascii="Times New Roman" w:hAnsi="Times New Roman" w:eastAsia="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right="360"/>
      <w:jc w:val="center"/>
      <w:rPr>
        <w:rFonts w:ascii="Times New Roman" w:hAnsi="Times New Roman" w:eastAsia="Times New Roman" w:cs="Times New Roman"/>
        <w:color w:val="00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34513"/>
    <w:multiLevelType w:val="multilevel"/>
    <w:tmpl w:val="0043451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2582604"/>
    <w:multiLevelType w:val="multilevel"/>
    <w:tmpl w:val="0258260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026A5544"/>
    <w:multiLevelType w:val="multilevel"/>
    <w:tmpl w:val="026A5544"/>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044E632D"/>
    <w:multiLevelType w:val="multilevel"/>
    <w:tmpl w:val="044E632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075901B7"/>
    <w:multiLevelType w:val="multilevel"/>
    <w:tmpl w:val="075901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A25614B"/>
    <w:multiLevelType w:val="multilevel"/>
    <w:tmpl w:val="0A25614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0E644873"/>
    <w:multiLevelType w:val="multilevel"/>
    <w:tmpl w:val="0E6448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E6902CF"/>
    <w:multiLevelType w:val="multilevel"/>
    <w:tmpl w:val="0E6902CF"/>
    <w:lvl w:ilvl="0" w:tentative="0">
      <w:start w:val="1"/>
      <w:numFmt w:val="decimal"/>
      <w:lvlText w:val="%1."/>
      <w:lvlJc w:val="left"/>
      <w:pPr>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F27769F"/>
    <w:multiLevelType w:val="multilevel"/>
    <w:tmpl w:val="0F27769F"/>
    <w:lvl w:ilvl="0" w:tentative="0">
      <w:start w:val="1"/>
      <w:numFmt w:val="lowerLetter"/>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123C3165"/>
    <w:multiLevelType w:val="multilevel"/>
    <w:tmpl w:val="123C316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0">
    <w:nsid w:val="127D021B"/>
    <w:multiLevelType w:val="multilevel"/>
    <w:tmpl w:val="127D021B"/>
    <w:lvl w:ilvl="0" w:tentative="0">
      <w:start w:val="1"/>
      <w:numFmt w:val="decimal"/>
      <w:lvlText w:val="%1"/>
      <w:lvlJc w:val="left"/>
      <w:pPr>
        <w:ind w:left="1080" w:hanging="360"/>
      </w:pPr>
      <w:rPr>
        <w:i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13C2321A"/>
    <w:multiLevelType w:val="multilevel"/>
    <w:tmpl w:val="13C2321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
    <w:nsid w:val="14595F62"/>
    <w:multiLevelType w:val="multilevel"/>
    <w:tmpl w:val="14595F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BC5F13"/>
    <w:multiLevelType w:val="multilevel"/>
    <w:tmpl w:val="16BC5F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7892419"/>
    <w:multiLevelType w:val="multilevel"/>
    <w:tmpl w:val="1789241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5">
    <w:nsid w:val="187462B5"/>
    <w:multiLevelType w:val="multilevel"/>
    <w:tmpl w:val="187462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F3D2DB1"/>
    <w:multiLevelType w:val="multilevel"/>
    <w:tmpl w:val="1F3D2DB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1F6C27D6"/>
    <w:multiLevelType w:val="multilevel"/>
    <w:tmpl w:val="1F6C27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20A138B"/>
    <w:multiLevelType w:val="multilevel"/>
    <w:tmpl w:val="220A138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9">
    <w:nsid w:val="22E90AE8"/>
    <w:multiLevelType w:val="multilevel"/>
    <w:tmpl w:val="22E90AE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0">
    <w:nsid w:val="24934ADB"/>
    <w:multiLevelType w:val="multilevel"/>
    <w:tmpl w:val="24934AD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1">
    <w:nsid w:val="259C0D34"/>
    <w:multiLevelType w:val="multilevel"/>
    <w:tmpl w:val="259C0D3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2">
    <w:nsid w:val="277F703F"/>
    <w:multiLevelType w:val="multilevel"/>
    <w:tmpl w:val="277F703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3">
    <w:nsid w:val="28B5517F"/>
    <w:multiLevelType w:val="multilevel"/>
    <w:tmpl w:val="28B5517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4">
    <w:nsid w:val="2DC47804"/>
    <w:multiLevelType w:val="multilevel"/>
    <w:tmpl w:val="2DC4780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FF178A8"/>
    <w:multiLevelType w:val="multilevel"/>
    <w:tmpl w:val="2FF178A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6">
    <w:nsid w:val="374E677A"/>
    <w:multiLevelType w:val="multilevel"/>
    <w:tmpl w:val="374E677A"/>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37B961CC"/>
    <w:multiLevelType w:val="multilevel"/>
    <w:tmpl w:val="37B961C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8">
    <w:nsid w:val="39065B1F"/>
    <w:multiLevelType w:val="multilevel"/>
    <w:tmpl w:val="39065B1F"/>
    <w:lvl w:ilvl="0" w:tentative="0">
      <w:start w:val="1"/>
      <w:numFmt w:val="upperLetter"/>
      <w:lvlText w:val="%1."/>
      <w:lvlJc w:val="left"/>
      <w:pPr>
        <w:ind w:left="2400" w:hanging="9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A632582"/>
    <w:multiLevelType w:val="multilevel"/>
    <w:tmpl w:val="3A632582"/>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0">
    <w:nsid w:val="3A8129F5"/>
    <w:multiLevelType w:val="multilevel"/>
    <w:tmpl w:val="3A8129F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1">
    <w:nsid w:val="410A6965"/>
    <w:multiLevelType w:val="multilevel"/>
    <w:tmpl w:val="410A696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10D4FDC"/>
    <w:multiLevelType w:val="multilevel"/>
    <w:tmpl w:val="410D4FDC"/>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3">
    <w:nsid w:val="42382F76"/>
    <w:multiLevelType w:val="multilevel"/>
    <w:tmpl w:val="42382F76"/>
    <w:lvl w:ilvl="0" w:tentative="0">
      <w:start w:val="1"/>
      <w:numFmt w:val="bullet"/>
      <w:lvlText w:val="●"/>
      <w:lvlJc w:val="left"/>
      <w:pPr>
        <w:ind w:left="720"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4">
    <w:nsid w:val="43665DBE"/>
    <w:multiLevelType w:val="multilevel"/>
    <w:tmpl w:val="43665D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38338BF"/>
    <w:multiLevelType w:val="multilevel"/>
    <w:tmpl w:val="438338B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6">
    <w:nsid w:val="4489043D"/>
    <w:multiLevelType w:val="multilevel"/>
    <w:tmpl w:val="448904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8844043"/>
    <w:multiLevelType w:val="multilevel"/>
    <w:tmpl w:val="4884404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8">
    <w:nsid w:val="4AE60FA8"/>
    <w:multiLevelType w:val="multilevel"/>
    <w:tmpl w:val="4AE60FA8"/>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9">
    <w:nsid w:val="4B4D7EC2"/>
    <w:multiLevelType w:val="multilevel"/>
    <w:tmpl w:val="4B4D7EC2"/>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0">
    <w:nsid w:val="4D7010B9"/>
    <w:multiLevelType w:val="multilevel"/>
    <w:tmpl w:val="4D7010B9"/>
    <w:lvl w:ilvl="0" w:tentative="0">
      <w:start w:val="1"/>
      <w:numFmt w:val="bullet"/>
      <w:lvlText w:val="●"/>
      <w:lvlJc w:val="left"/>
      <w:pPr>
        <w:ind w:left="1276"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1">
    <w:nsid w:val="4D881EE3"/>
    <w:multiLevelType w:val="multilevel"/>
    <w:tmpl w:val="4D881EE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2">
    <w:nsid w:val="4E556080"/>
    <w:multiLevelType w:val="multilevel"/>
    <w:tmpl w:val="4E55608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4E9B4A49"/>
    <w:multiLevelType w:val="multilevel"/>
    <w:tmpl w:val="4E9B4A4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4EC643B6"/>
    <w:multiLevelType w:val="multilevel"/>
    <w:tmpl w:val="4EC643B6"/>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5">
    <w:nsid w:val="506750C2"/>
    <w:multiLevelType w:val="multilevel"/>
    <w:tmpl w:val="506750C2"/>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6">
    <w:nsid w:val="55B55A3F"/>
    <w:multiLevelType w:val="multilevel"/>
    <w:tmpl w:val="55B55A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8811498"/>
    <w:multiLevelType w:val="multilevel"/>
    <w:tmpl w:val="588114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590557DB"/>
    <w:multiLevelType w:val="multilevel"/>
    <w:tmpl w:val="590557D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9">
    <w:nsid w:val="5DEC7F32"/>
    <w:multiLevelType w:val="multilevel"/>
    <w:tmpl w:val="5DEC7F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E342F07"/>
    <w:multiLevelType w:val="multilevel"/>
    <w:tmpl w:val="5E342F0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5EC912BE"/>
    <w:multiLevelType w:val="multilevel"/>
    <w:tmpl w:val="5EC912B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decimal"/>
      <w:lvlText w:val="%2."/>
      <w:lvlJc w:val="left"/>
      <w:pPr>
        <w:ind w:left="1440" w:hanging="360"/>
      </w:p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2">
    <w:nsid w:val="5EE078F0"/>
    <w:multiLevelType w:val="multilevel"/>
    <w:tmpl w:val="5EE078F0"/>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3">
    <w:nsid w:val="5F784A24"/>
    <w:multiLevelType w:val="multilevel"/>
    <w:tmpl w:val="5F784A24"/>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54">
    <w:nsid w:val="609A43B7"/>
    <w:multiLevelType w:val="multilevel"/>
    <w:tmpl w:val="609A43B7"/>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55">
    <w:nsid w:val="60F862D7"/>
    <w:multiLevelType w:val="multilevel"/>
    <w:tmpl w:val="60F862D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6">
    <w:nsid w:val="613C0CD2"/>
    <w:multiLevelType w:val="multilevel"/>
    <w:tmpl w:val="613C0CD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7">
    <w:nsid w:val="6237291A"/>
    <w:multiLevelType w:val="multilevel"/>
    <w:tmpl w:val="6237291A"/>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8">
    <w:nsid w:val="63BD1421"/>
    <w:multiLevelType w:val="multilevel"/>
    <w:tmpl w:val="63BD1421"/>
    <w:lvl w:ilvl="0" w:tentative="0">
      <w:start w:val="1"/>
      <w:numFmt w:val="decimal"/>
      <w:lvlText w:val="%1."/>
      <w:lvlJc w:val="left"/>
      <w:pPr>
        <w:ind w:left="144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63C0185B"/>
    <w:multiLevelType w:val="multilevel"/>
    <w:tmpl w:val="63C0185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0">
    <w:nsid w:val="63EB79B4"/>
    <w:multiLevelType w:val="multilevel"/>
    <w:tmpl w:val="63EB79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640567A9"/>
    <w:multiLevelType w:val="multilevel"/>
    <w:tmpl w:val="640567A9"/>
    <w:lvl w:ilvl="0" w:tentative="0">
      <w:start w:val="1"/>
      <w:numFmt w:val="upperLetter"/>
      <w:lvlText w:val="%1."/>
      <w:lvlJc w:val="left"/>
      <w:pPr>
        <w:ind w:left="1950" w:hanging="960"/>
      </w:pPr>
    </w:lvl>
    <w:lvl w:ilvl="1" w:tentative="0">
      <w:start w:val="1"/>
      <w:numFmt w:val="lowerLetter"/>
      <w:lvlText w:val="%2."/>
      <w:lvlJc w:val="left"/>
      <w:pPr>
        <w:ind w:left="990" w:hanging="360"/>
      </w:pPr>
    </w:lvl>
    <w:lvl w:ilvl="2" w:tentative="0">
      <w:start w:val="1"/>
      <w:numFmt w:val="lowerRoman"/>
      <w:lvlText w:val="%3."/>
      <w:lvlJc w:val="right"/>
      <w:pPr>
        <w:ind w:left="1710" w:hanging="180"/>
      </w:pPr>
    </w:lvl>
    <w:lvl w:ilvl="3" w:tentative="0">
      <w:start w:val="1"/>
      <w:numFmt w:val="decimal"/>
      <w:lvlText w:val="%4."/>
      <w:lvlJc w:val="left"/>
      <w:pPr>
        <w:ind w:left="2430" w:hanging="360"/>
      </w:pPr>
    </w:lvl>
    <w:lvl w:ilvl="4" w:tentative="0">
      <w:start w:val="1"/>
      <w:numFmt w:val="lowerLetter"/>
      <w:lvlText w:val="%5."/>
      <w:lvlJc w:val="left"/>
      <w:pPr>
        <w:ind w:left="3150" w:hanging="360"/>
      </w:pPr>
    </w:lvl>
    <w:lvl w:ilvl="5" w:tentative="0">
      <w:start w:val="1"/>
      <w:numFmt w:val="lowerRoman"/>
      <w:lvlText w:val="%6."/>
      <w:lvlJc w:val="right"/>
      <w:pPr>
        <w:ind w:left="3870" w:hanging="180"/>
      </w:pPr>
    </w:lvl>
    <w:lvl w:ilvl="6" w:tentative="0">
      <w:start w:val="1"/>
      <w:numFmt w:val="decimal"/>
      <w:lvlText w:val="%7."/>
      <w:lvlJc w:val="left"/>
      <w:pPr>
        <w:ind w:left="4590" w:hanging="360"/>
      </w:pPr>
    </w:lvl>
    <w:lvl w:ilvl="7" w:tentative="0">
      <w:start w:val="1"/>
      <w:numFmt w:val="lowerLetter"/>
      <w:lvlText w:val="%8."/>
      <w:lvlJc w:val="left"/>
      <w:pPr>
        <w:ind w:left="5310" w:hanging="360"/>
      </w:pPr>
    </w:lvl>
    <w:lvl w:ilvl="8" w:tentative="0">
      <w:start w:val="1"/>
      <w:numFmt w:val="lowerRoman"/>
      <w:lvlText w:val="%9."/>
      <w:lvlJc w:val="right"/>
      <w:pPr>
        <w:ind w:left="6030" w:hanging="180"/>
      </w:pPr>
    </w:lvl>
  </w:abstractNum>
  <w:abstractNum w:abstractNumId="62">
    <w:nsid w:val="660D4D7D"/>
    <w:multiLevelType w:val="multilevel"/>
    <w:tmpl w:val="660D4D7D"/>
    <w:lvl w:ilvl="0" w:tentative="0">
      <w:start w:val="1"/>
      <w:numFmt w:val="upperLetter"/>
      <w:lvlText w:val="%1."/>
      <w:lvlJc w:val="left"/>
      <w:pPr>
        <w:ind w:left="2400" w:hanging="9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66BB5D7B"/>
    <w:multiLevelType w:val="multilevel"/>
    <w:tmpl w:val="66BB5D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4">
    <w:nsid w:val="66D11D1C"/>
    <w:multiLevelType w:val="multilevel"/>
    <w:tmpl w:val="66D11D1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5">
    <w:nsid w:val="677A1392"/>
    <w:multiLevelType w:val="multilevel"/>
    <w:tmpl w:val="677A139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6">
    <w:nsid w:val="691055BE"/>
    <w:multiLevelType w:val="multilevel"/>
    <w:tmpl w:val="691055B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7">
    <w:nsid w:val="6FC65685"/>
    <w:multiLevelType w:val="multilevel"/>
    <w:tmpl w:val="6FC656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743D1569"/>
    <w:multiLevelType w:val="multilevel"/>
    <w:tmpl w:val="743D1569"/>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75A47021"/>
    <w:multiLevelType w:val="multilevel"/>
    <w:tmpl w:val="75A4702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0">
    <w:nsid w:val="76735D43"/>
    <w:multiLevelType w:val="multilevel"/>
    <w:tmpl w:val="76735D4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1">
    <w:nsid w:val="782507D4"/>
    <w:multiLevelType w:val="multilevel"/>
    <w:tmpl w:val="782507D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2">
    <w:nsid w:val="79B72147"/>
    <w:multiLevelType w:val="multilevel"/>
    <w:tmpl w:val="79B72147"/>
    <w:lvl w:ilvl="0" w:tentative="0">
      <w:start w:val="1"/>
      <w:numFmt w:val="upperLetter"/>
      <w:lvlText w:val="%1."/>
      <w:lvlJc w:val="left"/>
      <w:pPr>
        <w:ind w:left="1950" w:hanging="960"/>
      </w:pPr>
    </w:lvl>
    <w:lvl w:ilvl="1" w:tentative="0">
      <w:start w:val="1"/>
      <w:numFmt w:val="lowerLetter"/>
      <w:lvlText w:val="%2."/>
      <w:lvlJc w:val="left"/>
      <w:pPr>
        <w:ind w:left="990" w:hanging="360"/>
      </w:pPr>
    </w:lvl>
    <w:lvl w:ilvl="2" w:tentative="0">
      <w:start w:val="1"/>
      <w:numFmt w:val="lowerRoman"/>
      <w:lvlText w:val="%3."/>
      <w:lvlJc w:val="right"/>
      <w:pPr>
        <w:ind w:left="1710" w:hanging="180"/>
      </w:pPr>
    </w:lvl>
    <w:lvl w:ilvl="3" w:tentative="0">
      <w:start w:val="1"/>
      <w:numFmt w:val="decimal"/>
      <w:lvlText w:val="%4."/>
      <w:lvlJc w:val="left"/>
      <w:pPr>
        <w:ind w:left="2430" w:hanging="360"/>
      </w:pPr>
    </w:lvl>
    <w:lvl w:ilvl="4" w:tentative="0">
      <w:start w:val="1"/>
      <w:numFmt w:val="lowerLetter"/>
      <w:lvlText w:val="%5."/>
      <w:lvlJc w:val="left"/>
      <w:pPr>
        <w:ind w:left="3150" w:hanging="360"/>
      </w:pPr>
    </w:lvl>
    <w:lvl w:ilvl="5" w:tentative="0">
      <w:start w:val="1"/>
      <w:numFmt w:val="lowerRoman"/>
      <w:lvlText w:val="%6."/>
      <w:lvlJc w:val="right"/>
      <w:pPr>
        <w:ind w:left="3870" w:hanging="180"/>
      </w:pPr>
    </w:lvl>
    <w:lvl w:ilvl="6" w:tentative="0">
      <w:start w:val="1"/>
      <w:numFmt w:val="decimal"/>
      <w:lvlText w:val="%7."/>
      <w:lvlJc w:val="left"/>
      <w:pPr>
        <w:ind w:left="4590" w:hanging="360"/>
      </w:pPr>
    </w:lvl>
    <w:lvl w:ilvl="7" w:tentative="0">
      <w:start w:val="1"/>
      <w:numFmt w:val="lowerLetter"/>
      <w:lvlText w:val="%8."/>
      <w:lvlJc w:val="left"/>
      <w:pPr>
        <w:ind w:left="5310" w:hanging="360"/>
      </w:pPr>
    </w:lvl>
    <w:lvl w:ilvl="8" w:tentative="0">
      <w:start w:val="1"/>
      <w:numFmt w:val="lowerRoman"/>
      <w:lvlText w:val="%9."/>
      <w:lvlJc w:val="right"/>
      <w:pPr>
        <w:ind w:left="6030" w:hanging="180"/>
      </w:pPr>
    </w:lvl>
  </w:abstractNum>
  <w:abstractNum w:abstractNumId="73">
    <w:nsid w:val="7DB67C4D"/>
    <w:multiLevelType w:val="multilevel"/>
    <w:tmpl w:val="7DB67C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3"/>
  </w:num>
  <w:num w:numId="2">
    <w:abstractNumId w:val="34"/>
  </w:num>
  <w:num w:numId="3">
    <w:abstractNumId w:val="73"/>
  </w:num>
  <w:num w:numId="4">
    <w:abstractNumId w:val="4"/>
  </w:num>
  <w:num w:numId="5">
    <w:abstractNumId w:val="13"/>
  </w:num>
  <w:num w:numId="6">
    <w:abstractNumId w:val="17"/>
  </w:num>
  <w:num w:numId="7">
    <w:abstractNumId w:val="15"/>
  </w:num>
  <w:num w:numId="8">
    <w:abstractNumId w:val="47"/>
  </w:num>
  <w:num w:numId="9">
    <w:abstractNumId w:val="43"/>
  </w:num>
  <w:num w:numId="10">
    <w:abstractNumId w:val="68"/>
  </w:num>
  <w:num w:numId="11">
    <w:abstractNumId w:val="24"/>
  </w:num>
  <w:num w:numId="12">
    <w:abstractNumId w:val="39"/>
  </w:num>
  <w:num w:numId="13">
    <w:abstractNumId w:val="1"/>
  </w:num>
  <w:num w:numId="14">
    <w:abstractNumId w:val="32"/>
  </w:num>
  <w:num w:numId="15">
    <w:abstractNumId w:val="38"/>
  </w:num>
  <w:num w:numId="16">
    <w:abstractNumId w:val="51"/>
  </w:num>
  <w:num w:numId="17">
    <w:abstractNumId w:val="37"/>
  </w:num>
  <w:num w:numId="18">
    <w:abstractNumId w:val="7"/>
  </w:num>
  <w:num w:numId="19">
    <w:abstractNumId w:val="27"/>
  </w:num>
  <w:num w:numId="20">
    <w:abstractNumId w:val="58"/>
  </w:num>
  <w:num w:numId="21">
    <w:abstractNumId w:val="52"/>
  </w:num>
  <w:num w:numId="22">
    <w:abstractNumId w:val="69"/>
  </w:num>
  <w:num w:numId="23">
    <w:abstractNumId w:val="46"/>
  </w:num>
  <w:num w:numId="24">
    <w:abstractNumId w:val="10"/>
  </w:num>
  <w:num w:numId="25">
    <w:abstractNumId w:val="60"/>
  </w:num>
  <w:num w:numId="26">
    <w:abstractNumId w:val="8"/>
  </w:num>
  <w:num w:numId="27">
    <w:abstractNumId w:val="0"/>
  </w:num>
  <w:num w:numId="28">
    <w:abstractNumId w:val="2"/>
  </w:num>
  <w:num w:numId="29">
    <w:abstractNumId w:val="64"/>
  </w:num>
  <w:num w:numId="30">
    <w:abstractNumId w:val="26"/>
  </w:num>
  <w:num w:numId="31">
    <w:abstractNumId w:val="66"/>
  </w:num>
  <w:num w:numId="32">
    <w:abstractNumId w:val="70"/>
  </w:num>
  <w:num w:numId="33">
    <w:abstractNumId w:val="31"/>
  </w:num>
  <w:num w:numId="34">
    <w:abstractNumId w:val="45"/>
  </w:num>
  <w:num w:numId="35">
    <w:abstractNumId w:val="18"/>
  </w:num>
  <w:num w:numId="36">
    <w:abstractNumId w:val="62"/>
  </w:num>
  <w:num w:numId="37">
    <w:abstractNumId w:val="28"/>
  </w:num>
  <w:num w:numId="38">
    <w:abstractNumId w:val="72"/>
  </w:num>
  <w:num w:numId="39">
    <w:abstractNumId w:val="61"/>
  </w:num>
  <w:num w:numId="40">
    <w:abstractNumId w:val="6"/>
  </w:num>
  <w:num w:numId="41">
    <w:abstractNumId w:val="50"/>
  </w:num>
  <w:num w:numId="42">
    <w:abstractNumId w:val="36"/>
  </w:num>
  <w:num w:numId="43">
    <w:abstractNumId w:val="30"/>
  </w:num>
  <w:num w:numId="44">
    <w:abstractNumId w:val="57"/>
  </w:num>
  <w:num w:numId="45">
    <w:abstractNumId w:val="40"/>
  </w:num>
  <w:num w:numId="46">
    <w:abstractNumId w:val="22"/>
  </w:num>
  <w:num w:numId="47">
    <w:abstractNumId w:val="29"/>
  </w:num>
  <w:num w:numId="48">
    <w:abstractNumId w:val="63"/>
  </w:num>
  <w:num w:numId="49">
    <w:abstractNumId w:val="3"/>
  </w:num>
  <w:num w:numId="50">
    <w:abstractNumId w:val="49"/>
  </w:num>
  <w:num w:numId="51">
    <w:abstractNumId w:val="33"/>
  </w:num>
  <w:num w:numId="52">
    <w:abstractNumId w:val="5"/>
  </w:num>
  <w:num w:numId="53">
    <w:abstractNumId w:val="25"/>
  </w:num>
  <w:num w:numId="54">
    <w:abstractNumId w:val="9"/>
  </w:num>
  <w:num w:numId="55">
    <w:abstractNumId w:val="41"/>
  </w:num>
  <w:num w:numId="56">
    <w:abstractNumId w:val="56"/>
  </w:num>
  <w:num w:numId="57">
    <w:abstractNumId w:val="55"/>
  </w:num>
  <w:num w:numId="58">
    <w:abstractNumId w:val="35"/>
  </w:num>
  <w:num w:numId="59">
    <w:abstractNumId w:val="44"/>
  </w:num>
  <w:num w:numId="60">
    <w:abstractNumId w:val="16"/>
  </w:num>
  <w:num w:numId="61">
    <w:abstractNumId w:val="14"/>
  </w:num>
  <w:num w:numId="62">
    <w:abstractNumId w:val="21"/>
  </w:num>
  <w:num w:numId="63">
    <w:abstractNumId w:val="65"/>
  </w:num>
  <w:num w:numId="64">
    <w:abstractNumId w:val="59"/>
  </w:num>
  <w:num w:numId="65">
    <w:abstractNumId w:val="11"/>
  </w:num>
  <w:num w:numId="66">
    <w:abstractNumId w:val="19"/>
  </w:num>
  <w:num w:numId="67">
    <w:abstractNumId w:val="71"/>
  </w:num>
  <w:num w:numId="68">
    <w:abstractNumId w:val="42"/>
  </w:num>
  <w:num w:numId="69">
    <w:abstractNumId w:val="12"/>
  </w:num>
  <w:num w:numId="70">
    <w:abstractNumId w:val="67"/>
  </w:num>
  <w:num w:numId="71">
    <w:abstractNumId w:val="20"/>
  </w:num>
  <w:num w:numId="72">
    <w:abstractNumId w:val="53"/>
  </w:num>
  <w:num w:numId="73">
    <w:abstractNumId w:val="54"/>
  </w:num>
  <w:num w:numId="7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48"/>
    <w:rsid w:val="000021EC"/>
    <w:rsid w:val="00006683"/>
    <w:rsid w:val="00010854"/>
    <w:rsid w:val="000129D1"/>
    <w:rsid w:val="00012FC4"/>
    <w:rsid w:val="000131A6"/>
    <w:rsid w:val="000157CC"/>
    <w:rsid w:val="00017C43"/>
    <w:rsid w:val="00023CC6"/>
    <w:rsid w:val="00025149"/>
    <w:rsid w:val="0002604A"/>
    <w:rsid w:val="00027862"/>
    <w:rsid w:val="00033411"/>
    <w:rsid w:val="00036159"/>
    <w:rsid w:val="00036F7C"/>
    <w:rsid w:val="000444CA"/>
    <w:rsid w:val="00045146"/>
    <w:rsid w:val="000465C8"/>
    <w:rsid w:val="00047D12"/>
    <w:rsid w:val="0005101C"/>
    <w:rsid w:val="000513ED"/>
    <w:rsid w:val="00051954"/>
    <w:rsid w:val="00054943"/>
    <w:rsid w:val="00054BDA"/>
    <w:rsid w:val="00056119"/>
    <w:rsid w:val="000570DC"/>
    <w:rsid w:val="00057B20"/>
    <w:rsid w:val="00057E95"/>
    <w:rsid w:val="000600A0"/>
    <w:rsid w:val="00060EE4"/>
    <w:rsid w:val="00061F6D"/>
    <w:rsid w:val="000679F2"/>
    <w:rsid w:val="00073F2C"/>
    <w:rsid w:val="00075AE0"/>
    <w:rsid w:val="000824D0"/>
    <w:rsid w:val="00083ABD"/>
    <w:rsid w:val="000878DD"/>
    <w:rsid w:val="0009071A"/>
    <w:rsid w:val="00092DAE"/>
    <w:rsid w:val="000969EB"/>
    <w:rsid w:val="000B18AC"/>
    <w:rsid w:val="000B4957"/>
    <w:rsid w:val="000B4E99"/>
    <w:rsid w:val="000B773F"/>
    <w:rsid w:val="000C1578"/>
    <w:rsid w:val="000C2D0E"/>
    <w:rsid w:val="000C2F4F"/>
    <w:rsid w:val="000D239B"/>
    <w:rsid w:val="000D28C0"/>
    <w:rsid w:val="000D444A"/>
    <w:rsid w:val="000D6CC3"/>
    <w:rsid w:val="000E5B4A"/>
    <w:rsid w:val="000E7F08"/>
    <w:rsid w:val="000F0EF2"/>
    <w:rsid w:val="00100185"/>
    <w:rsid w:val="00102679"/>
    <w:rsid w:val="001052F5"/>
    <w:rsid w:val="00106DDA"/>
    <w:rsid w:val="00110E65"/>
    <w:rsid w:val="00122BDC"/>
    <w:rsid w:val="0012480D"/>
    <w:rsid w:val="00126E97"/>
    <w:rsid w:val="00134E1A"/>
    <w:rsid w:val="0013662F"/>
    <w:rsid w:val="00136788"/>
    <w:rsid w:val="00141280"/>
    <w:rsid w:val="00142D12"/>
    <w:rsid w:val="001479B2"/>
    <w:rsid w:val="00151A3B"/>
    <w:rsid w:val="0015337B"/>
    <w:rsid w:val="0015502B"/>
    <w:rsid w:val="00164174"/>
    <w:rsid w:val="0016541A"/>
    <w:rsid w:val="00165E38"/>
    <w:rsid w:val="0016700F"/>
    <w:rsid w:val="00172F75"/>
    <w:rsid w:val="00177FD3"/>
    <w:rsid w:val="00184E9F"/>
    <w:rsid w:val="00192F3B"/>
    <w:rsid w:val="001940A1"/>
    <w:rsid w:val="00196102"/>
    <w:rsid w:val="001A5CB9"/>
    <w:rsid w:val="001B21FF"/>
    <w:rsid w:val="001B40BF"/>
    <w:rsid w:val="001B542A"/>
    <w:rsid w:val="001C20E7"/>
    <w:rsid w:val="001C2936"/>
    <w:rsid w:val="001C2BF7"/>
    <w:rsid w:val="001D2178"/>
    <w:rsid w:val="001D58C6"/>
    <w:rsid w:val="001D7852"/>
    <w:rsid w:val="001E083C"/>
    <w:rsid w:val="001F1537"/>
    <w:rsid w:val="001F6989"/>
    <w:rsid w:val="001F7A29"/>
    <w:rsid w:val="00201696"/>
    <w:rsid w:val="0020230B"/>
    <w:rsid w:val="00204B67"/>
    <w:rsid w:val="00207203"/>
    <w:rsid w:val="00210E1B"/>
    <w:rsid w:val="00213248"/>
    <w:rsid w:val="0021601C"/>
    <w:rsid w:val="00216031"/>
    <w:rsid w:val="0022385B"/>
    <w:rsid w:val="00225688"/>
    <w:rsid w:val="002272D1"/>
    <w:rsid w:val="00233B7C"/>
    <w:rsid w:val="00237791"/>
    <w:rsid w:val="00242DE9"/>
    <w:rsid w:val="002453D2"/>
    <w:rsid w:val="00250097"/>
    <w:rsid w:val="002512B2"/>
    <w:rsid w:val="00254633"/>
    <w:rsid w:val="002568CD"/>
    <w:rsid w:val="0026058B"/>
    <w:rsid w:val="0026302B"/>
    <w:rsid w:val="00265334"/>
    <w:rsid w:val="00271A3D"/>
    <w:rsid w:val="0028172E"/>
    <w:rsid w:val="00281F04"/>
    <w:rsid w:val="00283872"/>
    <w:rsid w:val="00283F69"/>
    <w:rsid w:val="00284847"/>
    <w:rsid w:val="00284B0A"/>
    <w:rsid w:val="002906F3"/>
    <w:rsid w:val="00290C96"/>
    <w:rsid w:val="002924E6"/>
    <w:rsid w:val="002947EA"/>
    <w:rsid w:val="00294F48"/>
    <w:rsid w:val="00297215"/>
    <w:rsid w:val="002A4F31"/>
    <w:rsid w:val="002B7196"/>
    <w:rsid w:val="002C11F3"/>
    <w:rsid w:val="002C1D0F"/>
    <w:rsid w:val="002C1F09"/>
    <w:rsid w:val="002C5539"/>
    <w:rsid w:val="002C59E4"/>
    <w:rsid w:val="002D3F84"/>
    <w:rsid w:val="002E0110"/>
    <w:rsid w:val="002E02B1"/>
    <w:rsid w:val="002E09A2"/>
    <w:rsid w:val="002E0D01"/>
    <w:rsid w:val="002E23AF"/>
    <w:rsid w:val="002E53E0"/>
    <w:rsid w:val="002E5993"/>
    <w:rsid w:val="002F1811"/>
    <w:rsid w:val="002F6DF8"/>
    <w:rsid w:val="00303625"/>
    <w:rsid w:val="00306807"/>
    <w:rsid w:val="00306E66"/>
    <w:rsid w:val="00311562"/>
    <w:rsid w:val="00311EF8"/>
    <w:rsid w:val="00315349"/>
    <w:rsid w:val="00316110"/>
    <w:rsid w:val="0032168A"/>
    <w:rsid w:val="00324222"/>
    <w:rsid w:val="00324A2B"/>
    <w:rsid w:val="00325921"/>
    <w:rsid w:val="0032682C"/>
    <w:rsid w:val="00335961"/>
    <w:rsid w:val="0033723D"/>
    <w:rsid w:val="003374A0"/>
    <w:rsid w:val="00342F20"/>
    <w:rsid w:val="00345B78"/>
    <w:rsid w:val="00345B93"/>
    <w:rsid w:val="0034691E"/>
    <w:rsid w:val="00353DD0"/>
    <w:rsid w:val="00360F3E"/>
    <w:rsid w:val="00363597"/>
    <w:rsid w:val="00366655"/>
    <w:rsid w:val="003706B5"/>
    <w:rsid w:val="00377276"/>
    <w:rsid w:val="00377898"/>
    <w:rsid w:val="003808B6"/>
    <w:rsid w:val="0038144D"/>
    <w:rsid w:val="0038167C"/>
    <w:rsid w:val="00390741"/>
    <w:rsid w:val="00392938"/>
    <w:rsid w:val="00392DBF"/>
    <w:rsid w:val="003944C3"/>
    <w:rsid w:val="00394B7C"/>
    <w:rsid w:val="003964EC"/>
    <w:rsid w:val="003A41D8"/>
    <w:rsid w:val="003A6F21"/>
    <w:rsid w:val="003B776B"/>
    <w:rsid w:val="003C1E0F"/>
    <w:rsid w:val="003C29E5"/>
    <w:rsid w:val="003C4234"/>
    <w:rsid w:val="003C4514"/>
    <w:rsid w:val="003C4E24"/>
    <w:rsid w:val="003C5D2A"/>
    <w:rsid w:val="003C76EC"/>
    <w:rsid w:val="003D0268"/>
    <w:rsid w:val="003D1A03"/>
    <w:rsid w:val="003D7BBC"/>
    <w:rsid w:val="003E0FB1"/>
    <w:rsid w:val="003E13DD"/>
    <w:rsid w:val="003F0B78"/>
    <w:rsid w:val="003F22C1"/>
    <w:rsid w:val="003F30B1"/>
    <w:rsid w:val="003F5791"/>
    <w:rsid w:val="00402310"/>
    <w:rsid w:val="00402867"/>
    <w:rsid w:val="00402B1C"/>
    <w:rsid w:val="0040364F"/>
    <w:rsid w:val="0040401B"/>
    <w:rsid w:val="004042E3"/>
    <w:rsid w:val="00404324"/>
    <w:rsid w:val="00410427"/>
    <w:rsid w:val="0041058F"/>
    <w:rsid w:val="004108D2"/>
    <w:rsid w:val="00415154"/>
    <w:rsid w:val="0041688D"/>
    <w:rsid w:val="004209B8"/>
    <w:rsid w:val="00432CAD"/>
    <w:rsid w:val="00432F09"/>
    <w:rsid w:val="00434200"/>
    <w:rsid w:val="00435DF8"/>
    <w:rsid w:val="00440303"/>
    <w:rsid w:val="004419CC"/>
    <w:rsid w:val="004444AA"/>
    <w:rsid w:val="004457E9"/>
    <w:rsid w:val="00445BDE"/>
    <w:rsid w:val="004470F1"/>
    <w:rsid w:val="004526BB"/>
    <w:rsid w:val="0045314D"/>
    <w:rsid w:val="0046237C"/>
    <w:rsid w:val="00464772"/>
    <w:rsid w:val="00474891"/>
    <w:rsid w:val="004815FC"/>
    <w:rsid w:val="004879BB"/>
    <w:rsid w:val="004909BC"/>
    <w:rsid w:val="00492779"/>
    <w:rsid w:val="0049491A"/>
    <w:rsid w:val="0049506D"/>
    <w:rsid w:val="0049709F"/>
    <w:rsid w:val="004A286F"/>
    <w:rsid w:val="004A7CEC"/>
    <w:rsid w:val="004B06BA"/>
    <w:rsid w:val="004B3962"/>
    <w:rsid w:val="004B4D98"/>
    <w:rsid w:val="004B62D5"/>
    <w:rsid w:val="004B6D7E"/>
    <w:rsid w:val="004C35CE"/>
    <w:rsid w:val="004C5D4F"/>
    <w:rsid w:val="004C6633"/>
    <w:rsid w:val="004D6067"/>
    <w:rsid w:val="004F2240"/>
    <w:rsid w:val="004F7AE4"/>
    <w:rsid w:val="004F7C45"/>
    <w:rsid w:val="00502807"/>
    <w:rsid w:val="00504781"/>
    <w:rsid w:val="0050516C"/>
    <w:rsid w:val="00507D75"/>
    <w:rsid w:val="00515651"/>
    <w:rsid w:val="00516614"/>
    <w:rsid w:val="005202AB"/>
    <w:rsid w:val="00520962"/>
    <w:rsid w:val="00522BF3"/>
    <w:rsid w:val="00522D18"/>
    <w:rsid w:val="005235D4"/>
    <w:rsid w:val="00523A33"/>
    <w:rsid w:val="0052469C"/>
    <w:rsid w:val="0052482C"/>
    <w:rsid w:val="0053520A"/>
    <w:rsid w:val="00537F46"/>
    <w:rsid w:val="00543484"/>
    <w:rsid w:val="005439C6"/>
    <w:rsid w:val="00544CC4"/>
    <w:rsid w:val="00544EA2"/>
    <w:rsid w:val="00552E29"/>
    <w:rsid w:val="005538E5"/>
    <w:rsid w:val="00560062"/>
    <w:rsid w:val="0056506D"/>
    <w:rsid w:val="00565395"/>
    <w:rsid w:val="0057015F"/>
    <w:rsid w:val="00571C24"/>
    <w:rsid w:val="00573247"/>
    <w:rsid w:val="00580641"/>
    <w:rsid w:val="00580836"/>
    <w:rsid w:val="005814DB"/>
    <w:rsid w:val="00581B30"/>
    <w:rsid w:val="00583F5F"/>
    <w:rsid w:val="00585329"/>
    <w:rsid w:val="00593AD0"/>
    <w:rsid w:val="005957AF"/>
    <w:rsid w:val="005A2050"/>
    <w:rsid w:val="005A7553"/>
    <w:rsid w:val="005B10F7"/>
    <w:rsid w:val="005B62C4"/>
    <w:rsid w:val="005C550A"/>
    <w:rsid w:val="005C59B8"/>
    <w:rsid w:val="005C5ACC"/>
    <w:rsid w:val="005D03EF"/>
    <w:rsid w:val="005D76A1"/>
    <w:rsid w:val="005F6AFC"/>
    <w:rsid w:val="005F6FCA"/>
    <w:rsid w:val="005F7C97"/>
    <w:rsid w:val="006000F6"/>
    <w:rsid w:val="00615C9E"/>
    <w:rsid w:val="006206AB"/>
    <w:rsid w:val="00620910"/>
    <w:rsid w:val="006224F0"/>
    <w:rsid w:val="00625844"/>
    <w:rsid w:val="00625A5B"/>
    <w:rsid w:val="0062659B"/>
    <w:rsid w:val="00634AC6"/>
    <w:rsid w:val="00640684"/>
    <w:rsid w:val="00641C31"/>
    <w:rsid w:val="00650430"/>
    <w:rsid w:val="00650E2B"/>
    <w:rsid w:val="006519FD"/>
    <w:rsid w:val="0065281E"/>
    <w:rsid w:val="00654CE4"/>
    <w:rsid w:val="006564B8"/>
    <w:rsid w:val="00657186"/>
    <w:rsid w:val="0066103A"/>
    <w:rsid w:val="006624AB"/>
    <w:rsid w:val="006658CA"/>
    <w:rsid w:val="00666FCE"/>
    <w:rsid w:val="006670F9"/>
    <w:rsid w:val="00672626"/>
    <w:rsid w:val="00676D9D"/>
    <w:rsid w:val="00682F8B"/>
    <w:rsid w:val="006852C8"/>
    <w:rsid w:val="0069246C"/>
    <w:rsid w:val="00694550"/>
    <w:rsid w:val="00697886"/>
    <w:rsid w:val="00697F21"/>
    <w:rsid w:val="006A2EE4"/>
    <w:rsid w:val="006A327B"/>
    <w:rsid w:val="006A4334"/>
    <w:rsid w:val="006A7147"/>
    <w:rsid w:val="006A7AF1"/>
    <w:rsid w:val="006B0BEC"/>
    <w:rsid w:val="006B3ACD"/>
    <w:rsid w:val="006B7284"/>
    <w:rsid w:val="006B7A0C"/>
    <w:rsid w:val="006B7EB5"/>
    <w:rsid w:val="006C1E4A"/>
    <w:rsid w:val="006C286E"/>
    <w:rsid w:val="006C49CF"/>
    <w:rsid w:val="006E717C"/>
    <w:rsid w:val="006F21F1"/>
    <w:rsid w:val="006F5F22"/>
    <w:rsid w:val="006F75F1"/>
    <w:rsid w:val="00707BD5"/>
    <w:rsid w:val="00712C0F"/>
    <w:rsid w:val="00713E8D"/>
    <w:rsid w:val="007240A8"/>
    <w:rsid w:val="0072586C"/>
    <w:rsid w:val="00726C6E"/>
    <w:rsid w:val="007302CF"/>
    <w:rsid w:val="00732BE9"/>
    <w:rsid w:val="007344A7"/>
    <w:rsid w:val="00745707"/>
    <w:rsid w:val="00746184"/>
    <w:rsid w:val="00753663"/>
    <w:rsid w:val="00754027"/>
    <w:rsid w:val="007607E0"/>
    <w:rsid w:val="00761AC2"/>
    <w:rsid w:val="00762579"/>
    <w:rsid w:val="00764C13"/>
    <w:rsid w:val="00764DC5"/>
    <w:rsid w:val="0076524D"/>
    <w:rsid w:val="007658AF"/>
    <w:rsid w:val="0077105F"/>
    <w:rsid w:val="007713D7"/>
    <w:rsid w:val="00771F7C"/>
    <w:rsid w:val="00773706"/>
    <w:rsid w:val="00777BE1"/>
    <w:rsid w:val="00782030"/>
    <w:rsid w:val="007840F9"/>
    <w:rsid w:val="00785BE3"/>
    <w:rsid w:val="00785C34"/>
    <w:rsid w:val="00786FBA"/>
    <w:rsid w:val="00792296"/>
    <w:rsid w:val="0079639F"/>
    <w:rsid w:val="007A7254"/>
    <w:rsid w:val="007B0BBD"/>
    <w:rsid w:val="007B3874"/>
    <w:rsid w:val="007B4465"/>
    <w:rsid w:val="007B483F"/>
    <w:rsid w:val="007C6683"/>
    <w:rsid w:val="007D0253"/>
    <w:rsid w:val="007D6064"/>
    <w:rsid w:val="007E6386"/>
    <w:rsid w:val="007F052B"/>
    <w:rsid w:val="007F4BFB"/>
    <w:rsid w:val="007F6B84"/>
    <w:rsid w:val="007F77D8"/>
    <w:rsid w:val="008001FF"/>
    <w:rsid w:val="00800DD4"/>
    <w:rsid w:val="00801C3F"/>
    <w:rsid w:val="008145F8"/>
    <w:rsid w:val="008213EE"/>
    <w:rsid w:val="00821E55"/>
    <w:rsid w:val="008249A0"/>
    <w:rsid w:val="0082617E"/>
    <w:rsid w:val="0082656B"/>
    <w:rsid w:val="00826B21"/>
    <w:rsid w:val="0083528D"/>
    <w:rsid w:val="00840553"/>
    <w:rsid w:val="00840643"/>
    <w:rsid w:val="00842D68"/>
    <w:rsid w:val="00846AEE"/>
    <w:rsid w:val="00846B3A"/>
    <w:rsid w:val="0085071F"/>
    <w:rsid w:val="008526DD"/>
    <w:rsid w:val="00852943"/>
    <w:rsid w:val="00853B45"/>
    <w:rsid w:val="00856C60"/>
    <w:rsid w:val="00861600"/>
    <w:rsid w:val="008656A1"/>
    <w:rsid w:val="00867427"/>
    <w:rsid w:val="00867643"/>
    <w:rsid w:val="00871718"/>
    <w:rsid w:val="00871E7E"/>
    <w:rsid w:val="00875FCA"/>
    <w:rsid w:val="00877137"/>
    <w:rsid w:val="0087786B"/>
    <w:rsid w:val="00877CC0"/>
    <w:rsid w:val="008828C7"/>
    <w:rsid w:val="0088773A"/>
    <w:rsid w:val="00894C54"/>
    <w:rsid w:val="00896515"/>
    <w:rsid w:val="008A0050"/>
    <w:rsid w:val="008A17A4"/>
    <w:rsid w:val="008A1BD2"/>
    <w:rsid w:val="008A2476"/>
    <w:rsid w:val="008A2C4C"/>
    <w:rsid w:val="008A3974"/>
    <w:rsid w:val="008A6052"/>
    <w:rsid w:val="008A6520"/>
    <w:rsid w:val="008B3BDA"/>
    <w:rsid w:val="008B6E2A"/>
    <w:rsid w:val="008C0500"/>
    <w:rsid w:val="008C3877"/>
    <w:rsid w:val="008C3F14"/>
    <w:rsid w:val="008C6735"/>
    <w:rsid w:val="008C77BB"/>
    <w:rsid w:val="008C7984"/>
    <w:rsid w:val="008D0E04"/>
    <w:rsid w:val="008D0E69"/>
    <w:rsid w:val="008D34CF"/>
    <w:rsid w:val="008D6EF6"/>
    <w:rsid w:val="008E067B"/>
    <w:rsid w:val="008E1809"/>
    <w:rsid w:val="008E4171"/>
    <w:rsid w:val="008E4223"/>
    <w:rsid w:val="008F4AB2"/>
    <w:rsid w:val="008F4E1D"/>
    <w:rsid w:val="008F4F39"/>
    <w:rsid w:val="008F681F"/>
    <w:rsid w:val="00903DD3"/>
    <w:rsid w:val="009049A5"/>
    <w:rsid w:val="00907D69"/>
    <w:rsid w:val="00911175"/>
    <w:rsid w:val="00911CF5"/>
    <w:rsid w:val="009125BB"/>
    <w:rsid w:val="0091785A"/>
    <w:rsid w:val="00917AFF"/>
    <w:rsid w:val="009362F9"/>
    <w:rsid w:val="009426E6"/>
    <w:rsid w:val="00942BBA"/>
    <w:rsid w:val="0094336A"/>
    <w:rsid w:val="00943783"/>
    <w:rsid w:val="00944C23"/>
    <w:rsid w:val="00945491"/>
    <w:rsid w:val="00950F0E"/>
    <w:rsid w:val="00951204"/>
    <w:rsid w:val="00955072"/>
    <w:rsid w:val="009558E8"/>
    <w:rsid w:val="00955A02"/>
    <w:rsid w:val="00957A00"/>
    <w:rsid w:val="00972CB6"/>
    <w:rsid w:val="00977987"/>
    <w:rsid w:val="0098005C"/>
    <w:rsid w:val="00980B50"/>
    <w:rsid w:val="00980D32"/>
    <w:rsid w:val="00980FB1"/>
    <w:rsid w:val="00981A87"/>
    <w:rsid w:val="00986F43"/>
    <w:rsid w:val="00986F6A"/>
    <w:rsid w:val="00995F7B"/>
    <w:rsid w:val="00996A99"/>
    <w:rsid w:val="009A057E"/>
    <w:rsid w:val="009A0D08"/>
    <w:rsid w:val="009A1A18"/>
    <w:rsid w:val="009A2221"/>
    <w:rsid w:val="009A3C54"/>
    <w:rsid w:val="009B089F"/>
    <w:rsid w:val="009B2D24"/>
    <w:rsid w:val="009B3C41"/>
    <w:rsid w:val="009B3FF6"/>
    <w:rsid w:val="009B5429"/>
    <w:rsid w:val="009B61F4"/>
    <w:rsid w:val="009C12B8"/>
    <w:rsid w:val="009C5316"/>
    <w:rsid w:val="009C5834"/>
    <w:rsid w:val="009C6650"/>
    <w:rsid w:val="009C71A0"/>
    <w:rsid w:val="009D2B8D"/>
    <w:rsid w:val="009D4566"/>
    <w:rsid w:val="009D647C"/>
    <w:rsid w:val="009E0B4B"/>
    <w:rsid w:val="009E3C3B"/>
    <w:rsid w:val="009E3D6B"/>
    <w:rsid w:val="009E447F"/>
    <w:rsid w:val="009F02EF"/>
    <w:rsid w:val="009F087F"/>
    <w:rsid w:val="009F12C0"/>
    <w:rsid w:val="009F7B92"/>
    <w:rsid w:val="00A00826"/>
    <w:rsid w:val="00A01081"/>
    <w:rsid w:val="00A06573"/>
    <w:rsid w:val="00A073C0"/>
    <w:rsid w:val="00A078A3"/>
    <w:rsid w:val="00A12199"/>
    <w:rsid w:val="00A21927"/>
    <w:rsid w:val="00A24CA8"/>
    <w:rsid w:val="00A2596D"/>
    <w:rsid w:val="00A26437"/>
    <w:rsid w:val="00A26815"/>
    <w:rsid w:val="00A312F6"/>
    <w:rsid w:val="00A315AC"/>
    <w:rsid w:val="00A334FD"/>
    <w:rsid w:val="00A35B34"/>
    <w:rsid w:val="00A3669D"/>
    <w:rsid w:val="00A46D97"/>
    <w:rsid w:val="00A47CA7"/>
    <w:rsid w:val="00A53522"/>
    <w:rsid w:val="00A55C05"/>
    <w:rsid w:val="00A562BE"/>
    <w:rsid w:val="00A56FB9"/>
    <w:rsid w:val="00A61717"/>
    <w:rsid w:val="00A648C9"/>
    <w:rsid w:val="00A65E70"/>
    <w:rsid w:val="00A671FA"/>
    <w:rsid w:val="00A7534E"/>
    <w:rsid w:val="00A76352"/>
    <w:rsid w:val="00A7752B"/>
    <w:rsid w:val="00A77808"/>
    <w:rsid w:val="00A83012"/>
    <w:rsid w:val="00A86BAC"/>
    <w:rsid w:val="00A91988"/>
    <w:rsid w:val="00A91F38"/>
    <w:rsid w:val="00A92705"/>
    <w:rsid w:val="00A93099"/>
    <w:rsid w:val="00A95D92"/>
    <w:rsid w:val="00AA3CF6"/>
    <w:rsid w:val="00AB2C35"/>
    <w:rsid w:val="00AB3068"/>
    <w:rsid w:val="00AD0014"/>
    <w:rsid w:val="00AD10AB"/>
    <w:rsid w:val="00AD1AED"/>
    <w:rsid w:val="00AE4D67"/>
    <w:rsid w:val="00AE5212"/>
    <w:rsid w:val="00AF27A0"/>
    <w:rsid w:val="00AF7FB0"/>
    <w:rsid w:val="00B00194"/>
    <w:rsid w:val="00B00862"/>
    <w:rsid w:val="00B012F6"/>
    <w:rsid w:val="00B03C2F"/>
    <w:rsid w:val="00B04870"/>
    <w:rsid w:val="00B102B0"/>
    <w:rsid w:val="00B10D2F"/>
    <w:rsid w:val="00B166B5"/>
    <w:rsid w:val="00B21B3A"/>
    <w:rsid w:val="00B234CD"/>
    <w:rsid w:val="00B24FAD"/>
    <w:rsid w:val="00B33BDE"/>
    <w:rsid w:val="00B359FD"/>
    <w:rsid w:val="00B409A9"/>
    <w:rsid w:val="00B47310"/>
    <w:rsid w:val="00B478AA"/>
    <w:rsid w:val="00B52AAA"/>
    <w:rsid w:val="00B52E9B"/>
    <w:rsid w:val="00B52FE6"/>
    <w:rsid w:val="00B53B3A"/>
    <w:rsid w:val="00B54E2D"/>
    <w:rsid w:val="00B56BC9"/>
    <w:rsid w:val="00B56C79"/>
    <w:rsid w:val="00B60789"/>
    <w:rsid w:val="00B60F22"/>
    <w:rsid w:val="00B61ABB"/>
    <w:rsid w:val="00B6282D"/>
    <w:rsid w:val="00B643C0"/>
    <w:rsid w:val="00B647FA"/>
    <w:rsid w:val="00B70E13"/>
    <w:rsid w:val="00B70FB6"/>
    <w:rsid w:val="00B72222"/>
    <w:rsid w:val="00B7323C"/>
    <w:rsid w:val="00B744B8"/>
    <w:rsid w:val="00B8271B"/>
    <w:rsid w:val="00B82AAC"/>
    <w:rsid w:val="00B84BF1"/>
    <w:rsid w:val="00B9469E"/>
    <w:rsid w:val="00B96C9F"/>
    <w:rsid w:val="00BA0131"/>
    <w:rsid w:val="00BA202F"/>
    <w:rsid w:val="00BA4A27"/>
    <w:rsid w:val="00BA56C8"/>
    <w:rsid w:val="00BA6654"/>
    <w:rsid w:val="00BA6ECE"/>
    <w:rsid w:val="00BB20A8"/>
    <w:rsid w:val="00BB66AE"/>
    <w:rsid w:val="00BC1012"/>
    <w:rsid w:val="00BC4C9B"/>
    <w:rsid w:val="00BC5358"/>
    <w:rsid w:val="00BC662A"/>
    <w:rsid w:val="00BD1557"/>
    <w:rsid w:val="00BD2F7C"/>
    <w:rsid w:val="00BD4D79"/>
    <w:rsid w:val="00BD4EAF"/>
    <w:rsid w:val="00BE0D61"/>
    <w:rsid w:val="00BE142A"/>
    <w:rsid w:val="00BE4267"/>
    <w:rsid w:val="00BE52BF"/>
    <w:rsid w:val="00BE699D"/>
    <w:rsid w:val="00BE7BCC"/>
    <w:rsid w:val="00BF5AFC"/>
    <w:rsid w:val="00BF6375"/>
    <w:rsid w:val="00C03AE7"/>
    <w:rsid w:val="00C04386"/>
    <w:rsid w:val="00C133C1"/>
    <w:rsid w:val="00C1379E"/>
    <w:rsid w:val="00C141AA"/>
    <w:rsid w:val="00C15CF8"/>
    <w:rsid w:val="00C1759C"/>
    <w:rsid w:val="00C17EB2"/>
    <w:rsid w:val="00C266DC"/>
    <w:rsid w:val="00C30690"/>
    <w:rsid w:val="00C3506B"/>
    <w:rsid w:val="00C36FFA"/>
    <w:rsid w:val="00C41837"/>
    <w:rsid w:val="00C50CDE"/>
    <w:rsid w:val="00C524CB"/>
    <w:rsid w:val="00C60C69"/>
    <w:rsid w:val="00C629F9"/>
    <w:rsid w:val="00C636E3"/>
    <w:rsid w:val="00C63EB7"/>
    <w:rsid w:val="00C72E32"/>
    <w:rsid w:val="00C73D6D"/>
    <w:rsid w:val="00C839AE"/>
    <w:rsid w:val="00C843E7"/>
    <w:rsid w:val="00C85DFA"/>
    <w:rsid w:val="00C919DE"/>
    <w:rsid w:val="00C95231"/>
    <w:rsid w:val="00CA1A16"/>
    <w:rsid w:val="00CA3D13"/>
    <w:rsid w:val="00CA4DCF"/>
    <w:rsid w:val="00CA68FF"/>
    <w:rsid w:val="00CA696E"/>
    <w:rsid w:val="00CB2307"/>
    <w:rsid w:val="00CB396C"/>
    <w:rsid w:val="00CB4563"/>
    <w:rsid w:val="00CB7E7C"/>
    <w:rsid w:val="00CD0CBE"/>
    <w:rsid w:val="00CD233A"/>
    <w:rsid w:val="00CD4B02"/>
    <w:rsid w:val="00CE0AAE"/>
    <w:rsid w:val="00CE212C"/>
    <w:rsid w:val="00CE2851"/>
    <w:rsid w:val="00CE35C5"/>
    <w:rsid w:val="00CE37A0"/>
    <w:rsid w:val="00CF152E"/>
    <w:rsid w:val="00CF2AD8"/>
    <w:rsid w:val="00CF3C18"/>
    <w:rsid w:val="00CF4FC8"/>
    <w:rsid w:val="00CF6AC2"/>
    <w:rsid w:val="00D01A62"/>
    <w:rsid w:val="00D024FB"/>
    <w:rsid w:val="00D04FAE"/>
    <w:rsid w:val="00D26E6C"/>
    <w:rsid w:val="00D35398"/>
    <w:rsid w:val="00D37E9F"/>
    <w:rsid w:val="00D43D9B"/>
    <w:rsid w:val="00D44103"/>
    <w:rsid w:val="00D45363"/>
    <w:rsid w:val="00D46970"/>
    <w:rsid w:val="00D47954"/>
    <w:rsid w:val="00D53081"/>
    <w:rsid w:val="00D5385F"/>
    <w:rsid w:val="00D57F89"/>
    <w:rsid w:val="00D60A81"/>
    <w:rsid w:val="00D60C48"/>
    <w:rsid w:val="00D652AB"/>
    <w:rsid w:val="00D65F36"/>
    <w:rsid w:val="00D66DEC"/>
    <w:rsid w:val="00D67858"/>
    <w:rsid w:val="00D71115"/>
    <w:rsid w:val="00D720E4"/>
    <w:rsid w:val="00D80B9B"/>
    <w:rsid w:val="00D854D6"/>
    <w:rsid w:val="00D8785A"/>
    <w:rsid w:val="00D92B44"/>
    <w:rsid w:val="00D94DE4"/>
    <w:rsid w:val="00D94E7D"/>
    <w:rsid w:val="00DA25D3"/>
    <w:rsid w:val="00DB03A7"/>
    <w:rsid w:val="00DB07A5"/>
    <w:rsid w:val="00DB0C18"/>
    <w:rsid w:val="00DB2544"/>
    <w:rsid w:val="00DB2D9F"/>
    <w:rsid w:val="00DB6FF9"/>
    <w:rsid w:val="00DC0DFF"/>
    <w:rsid w:val="00DC5427"/>
    <w:rsid w:val="00DC5510"/>
    <w:rsid w:val="00DC7D3F"/>
    <w:rsid w:val="00DD583F"/>
    <w:rsid w:val="00DE038E"/>
    <w:rsid w:val="00DE35EA"/>
    <w:rsid w:val="00DE5B97"/>
    <w:rsid w:val="00DF469E"/>
    <w:rsid w:val="00DF662C"/>
    <w:rsid w:val="00DF7A0C"/>
    <w:rsid w:val="00E02496"/>
    <w:rsid w:val="00E0290E"/>
    <w:rsid w:val="00E04D72"/>
    <w:rsid w:val="00E04FEB"/>
    <w:rsid w:val="00E05B42"/>
    <w:rsid w:val="00E06314"/>
    <w:rsid w:val="00E1210E"/>
    <w:rsid w:val="00E17306"/>
    <w:rsid w:val="00E17370"/>
    <w:rsid w:val="00E205AD"/>
    <w:rsid w:val="00E22D92"/>
    <w:rsid w:val="00E30527"/>
    <w:rsid w:val="00E319B5"/>
    <w:rsid w:val="00E32351"/>
    <w:rsid w:val="00E33450"/>
    <w:rsid w:val="00E34EA9"/>
    <w:rsid w:val="00E3522D"/>
    <w:rsid w:val="00E4000A"/>
    <w:rsid w:val="00E43793"/>
    <w:rsid w:val="00E437D9"/>
    <w:rsid w:val="00E44956"/>
    <w:rsid w:val="00E450A5"/>
    <w:rsid w:val="00E46603"/>
    <w:rsid w:val="00E47156"/>
    <w:rsid w:val="00E47951"/>
    <w:rsid w:val="00E5179E"/>
    <w:rsid w:val="00E51F83"/>
    <w:rsid w:val="00E52D05"/>
    <w:rsid w:val="00E57F78"/>
    <w:rsid w:val="00E6054B"/>
    <w:rsid w:val="00E61CC9"/>
    <w:rsid w:val="00E65617"/>
    <w:rsid w:val="00E66FCE"/>
    <w:rsid w:val="00E709EE"/>
    <w:rsid w:val="00E718F6"/>
    <w:rsid w:val="00E746A1"/>
    <w:rsid w:val="00E77CAE"/>
    <w:rsid w:val="00E8250D"/>
    <w:rsid w:val="00E83406"/>
    <w:rsid w:val="00E8467F"/>
    <w:rsid w:val="00E84EDF"/>
    <w:rsid w:val="00E853E8"/>
    <w:rsid w:val="00E903AD"/>
    <w:rsid w:val="00E96B36"/>
    <w:rsid w:val="00E96C74"/>
    <w:rsid w:val="00EA07AC"/>
    <w:rsid w:val="00EB41FA"/>
    <w:rsid w:val="00EB6278"/>
    <w:rsid w:val="00EC23CC"/>
    <w:rsid w:val="00EC2F1E"/>
    <w:rsid w:val="00ED4FB4"/>
    <w:rsid w:val="00ED7268"/>
    <w:rsid w:val="00EF1E14"/>
    <w:rsid w:val="00EF6D55"/>
    <w:rsid w:val="00F024C8"/>
    <w:rsid w:val="00F03AB8"/>
    <w:rsid w:val="00F05F39"/>
    <w:rsid w:val="00F07454"/>
    <w:rsid w:val="00F11A58"/>
    <w:rsid w:val="00F11FFA"/>
    <w:rsid w:val="00F12090"/>
    <w:rsid w:val="00F12712"/>
    <w:rsid w:val="00F14DC1"/>
    <w:rsid w:val="00F20126"/>
    <w:rsid w:val="00F240E9"/>
    <w:rsid w:val="00F24155"/>
    <w:rsid w:val="00F24E03"/>
    <w:rsid w:val="00F31CC2"/>
    <w:rsid w:val="00F33486"/>
    <w:rsid w:val="00F3594D"/>
    <w:rsid w:val="00F414CB"/>
    <w:rsid w:val="00F432C5"/>
    <w:rsid w:val="00F43C82"/>
    <w:rsid w:val="00F44493"/>
    <w:rsid w:val="00F45582"/>
    <w:rsid w:val="00F47558"/>
    <w:rsid w:val="00F47B9E"/>
    <w:rsid w:val="00F50E8C"/>
    <w:rsid w:val="00F60D33"/>
    <w:rsid w:val="00F62505"/>
    <w:rsid w:val="00F6450B"/>
    <w:rsid w:val="00F645C2"/>
    <w:rsid w:val="00F65167"/>
    <w:rsid w:val="00F73499"/>
    <w:rsid w:val="00F7378C"/>
    <w:rsid w:val="00F7771E"/>
    <w:rsid w:val="00F8390C"/>
    <w:rsid w:val="00F87CEE"/>
    <w:rsid w:val="00F906D4"/>
    <w:rsid w:val="00FA1F01"/>
    <w:rsid w:val="00FA58F7"/>
    <w:rsid w:val="00FA6AC2"/>
    <w:rsid w:val="00FA7593"/>
    <w:rsid w:val="00FB0E50"/>
    <w:rsid w:val="00FC3306"/>
    <w:rsid w:val="00FC6277"/>
    <w:rsid w:val="00FC6B6B"/>
    <w:rsid w:val="00FC6CCF"/>
    <w:rsid w:val="00FD301F"/>
    <w:rsid w:val="00FD5C16"/>
    <w:rsid w:val="00FD6FDF"/>
    <w:rsid w:val="00FE236E"/>
    <w:rsid w:val="00FF00C2"/>
    <w:rsid w:val="00FF207A"/>
    <w:rsid w:val="00FF593A"/>
    <w:rsid w:val="00FF5B3D"/>
    <w:rsid w:val="00FF72FE"/>
    <w:rsid w:val="00FF7440"/>
    <w:rsid w:val="657C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4"/>
      <w:szCs w:val="24"/>
      <w:lang w:val="en-US" w:eastAsia="en-US" w:bidi="ar-SA"/>
    </w:rPr>
  </w:style>
  <w:style w:type="paragraph" w:styleId="2">
    <w:name w:val="heading 1"/>
    <w:basedOn w:val="1"/>
    <w:next w:val="1"/>
    <w:qFormat/>
    <w:uiPriority w:val="9"/>
    <w:pPr>
      <w:keepNext/>
      <w:spacing w:before="240" w:after="60"/>
      <w:jc w:val="center"/>
      <w:outlineLvl w:val="0"/>
    </w:pPr>
    <w:rPr>
      <w:rFonts w:ascii="Times" w:hAnsi="Times" w:eastAsia="Times" w:cs="Times"/>
      <w:b/>
      <w:smallCaps/>
      <w:color w:val="000000"/>
      <w:sz w:val="36"/>
      <w:szCs w:val="36"/>
    </w:rPr>
  </w:style>
  <w:style w:type="paragraph" w:styleId="3">
    <w:name w:val="heading 2"/>
    <w:basedOn w:val="1"/>
    <w:next w:val="1"/>
    <w:unhideWhenUsed/>
    <w:qFormat/>
    <w:uiPriority w:val="9"/>
    <w:pPr>
      <w:keepNext/>
      <w:tabs>
        <w:tab w:val="left" w:pos="4050"/>
      </w:tabs>
      <w:outlineLvl w:val="1"/>
    </w:pPr>
    <w:rPr>
      <w:rFonts w:ascii="Times New Roman" w:hAnsi="Times New Roman" w:eastAsia="Times New Roman" w:cs="Times New Roman"/>
      <w:b/>
      <w:sz w:val="20"/>
      <w:szCs w:val="20"/>
    </w:rPr>
  </w:style>
  <w:style w:type="paragraph" w:styleId="4">
    <w:name w:val="heading 3"/>
    <w:basedOn w:val="1"/>
    <w:next w:val="1"/>
    <w:link w:val="49"/>
    <w:unhideWhenUsed/>
    <w:qFormat/>
    <w:uiPriority w:val="9"/>
    <w:pPr>
      <w:keepNext/>
      <w:spacing w:before="240" w:after="60"/>
      <w:outlineLvl w:val="2"/>
    </w:pPr>
    <w:rPr>
      <w:rFonts w:ascii="Times New Roman" w:hAnsi="Times New Roman" w:eastAsia="Times New Roman" w:cs="Times New Roman"/>
      <w:b/>
      <w:sz w:val="20"/>
      <w:szCs w:val="20"/>
    </w:rPr>
  </w:style>
  <w:style w:type="paragraph" w:styleId="5">
    <w:name w:val="heading 4"/>
    <w:basedOn w:val="1"/>
    <w:next w:val="1"/>
    <w:unhideWhenUsed/>
    <w:qFormat/>
    <w:uiPriority w:val="9"/>
    <w:pPr>
      <w:keepNext/>
      <w:outlineLvl w:val="3"/>
    </w:pPr>
    <w:rPr>
      <w:rFonts w:ascii="Times New Roman" w:hAnsi="Times New Roman" w:eastAsia="Times New Roman" w:cs="Times New Roman"/>
      <w:b/>
      <w:sz w:val="20"/>
      <w:szCs w:val="20"/>
    </w:rPr>
  </w:style>
  <w:style w:type="paragraph" w:styleId="6">
    <w:name w:val="heading 5"/>
    <w:basedOn w:val="1"/>
    <w:next w:val="1"/>
    <w:unhideWhenUsed/>
    <w:qFormat/>
    <w:uiPriority w:val="9"/>
    <w:pPr>
      <w:keepNext/>
      <w:outlineLvl w:val="4"/>
    </w:pPr>
    <w:rPr>
      <w:rFonts w:ascii="Times New Roman" w:hAnsi="Times New Roman" w:eastAsia="Times New Roman" w:cs="Times New Roman"/>
    </w:rPr>
  </w:style>
  <w:style w:type="paragraph" w:styleId="7">
    <w:name w:val="heading 6"/>
    <w:basedOn w:val="1"/>
    <w:next w:val="1"/>
    <w:semiHidden/>
    <w:unhideWhenUsed/>
    <w:qFormat/>
    <w:uiPriority w:val="9"/>
    <w:pPr>
      <w:keepNext/>
      <w:outlineLvl w:val="5"/>
    </w:pPr>
    <w:rPr>
      <w:rFonts w:ascii="Times" w:hAnsi="Times" w:eastAsia="Times" w:cs="Times"/>
      <w:i/>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45"/>
    <w:semiHidden/>
    <w:unhideWhenUsed/>
    <w:uiPriority w:val="99"/>
    <w:pPr>
      <w:spacing w:line="240" w:lineRule="auto"/>
    </w:pPr>
    <w:rPr>
      <w:rFonts w:ascii="Segoe UI" w:hAnsi="Segoe UI" w:cs="Segoe UI"/>
      <w:sz w:val="18"/>
      <w:szCs w:val="18"/>
    </w:rPr>
  </w:style>
  <w:style w:type="character" w:styleId="11">
    <w:name w:val="annotation reference"/>
    <w:basedOn w:val="8"/>
    <w:semiHidden/>
    <w:unhideWhenUsed/>
    <w:uiPriority w:val="99"/>
    <w:rPr>
      <w:sz w:val="16"/>
      <w:szCs w:val="16"/>
    </w:rPr>
  </w:style>
  <w:style w:type="paragraph" w:styleId="12">
    <w:name w:val="annotation text"/>
    <w:basedOn w:val="1"/>
    <w:link w:val="43"/>
    <w:semiHidden/>
    <w:unhideWhenUsed/>
    <w:uiPriority w:val="99"/>
    <w:pPr>
      <w:spacing w:line="240" w:lineRule="auto"/>
    </w:pPr>
    <w:rPr>
      <w:sz w:val="20"/>
      <w:szCs w:val="20"/>
    </w:rPr>
  </w:style>
  <w:style w:type="paragraph" w:styleId="13">
    <w:name w:val="annotation subject"/>
    <w:basedOn w:val="12"/>
    <w:next w:val="12"/>
    <w:link w:val="46"/>
    <w:semiHidden/>
    <w:unhideWhenUsed/>
    <w:uiPriority w:val="99"/>
    <w:rPr>
      <w:b/>
      <w:bCs/>
    </w:rPr>
  </w:style>
  <w:style w:type="character" w:styleId="14">
    <w:name w:val="Emphasis"/>
    <w:basedOn w:val="8"/>
    <w:qFormat/>
    <w:uiPriority w:val="20"/>
    <w:rPr>
      <w:i/>
      <w:iCs/>
    </w:rPr>
  </w:style>
  <w:style w:type="character" w:styleId="15">
    <w:name w:val="Hyperlink"/>
    <w:basedOn w:val="8"/>
    <w:unhideWhenUsed/>
    <w:uiPriority w:val="99"/>
    <w:rPr>
      <w:color w:val="0000FF" w:themeColor="hyperlink"/>
      <w:u w:val="single"/>
      <w14:textFill>
        <w14:solidFill>
          <w14:schemeClr w14:val="hlink"/>
        </w14:solidFill>
      </w14:textFill>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rPr>
  </w:style>
  <w:style w:type="character" w:styleId="17">
    <w:name w:val="Strong"/>
    <w:basedOn w:val="8"/>
    <w:qFormat/>
    <w:uiPriority w:val="22"/>
    <w:rPr>
      <w:b/>
      <w:bCs/>
    </w:rPr>
  </w:style>
  <w:style w:type="paragraph" w:styleId="18">
    <w:name w:val="Subtitle"/>
    <w:basedOn w:val="1"/>
    <w:next w:val="1"/>
    <w:qFormat/>
    <w:uiPriority w:val="11"/>
    <w:pPr>
      <w:spacing w:after="60"/>
      <w:jc w:val="center"/>
    </w:pPr>
    <w:rPr>
      <w:rFonts w:ascii="Calibri" w:hAnsi="Calibri" w:eastAsia="Calibri" w:cs="Calibri"/>
    </w:rPr>
  </w:style>
  <w:style w:type="table" w:styleId="19">
    <w:name w:val="Table Grid"/>
    <w:basedOn w:val="9"/>
    <w:uiPriority w:val="39"/>
    <w:pPr>
      <w:spacing w:line="240" w:lineRule="auto"/>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next w:val="1"/>
    <w:qFormat/>
    <w:uiPriority w:val="10"/>
    <w:pPr>
      <w:jc w:val="center"/>
    </w:pPr>
    <w:rPr>
      <w:rFonts w:ascii="Garamond" w:hAnsi="Garamond" w:eastAsia="Garamond" w:cs="Garamond"/>
      <w:b/>
      <w:sz w:val="32"/>
      <w:szCs w:val="32"/>
    </w:rPr>
  </w:style>
  <w:style w:type="paragraph" w:styleId="21">
    <w:name w:val="toc 1"/>
    <w:basedOn w:val="1"/>
    <w:next w:val="1"/>
    <w:unhideWhenUsed/>
    <w:uiPriority w:val="39"/>
    <w:pPr>
      <w:spacing w:after="100"/>
    </w:pPr>
  </w:style>
  <w:style w:type="paragraph" w:styleId="22">
    <w:name w:val="toc 2"/>
    <w:basedOn w:val="1"/>
    <w:next w:val="1"/>
    <w:unhideWhenUsed/>
    <w:uiPriority w:val="39"/>
    <w:pPr>
      <w:spacing w:after="100"/>
      <w:ind w:left="240"/>
    </w:pPr>
  </w:style>
  <w:style w:type="paragraph" w:styleId="23">
    <w:name w:val="toc 3"/>
    <w:basedOn w:val="1"/>
    <w:next w:val="1"/>
    <w:unhideWhenUsed/>
    <w:uiPriority w:val="39"/>
    <w:pPr>
      <w:spacing w:after="100"/>
      <w:ind w:left="480"/>
    </w:pPr>
  </w:style>
  <w:style w:type="paragraph" w:styleId="24">
    <w:name w:val="toc 4"/>
    <w:basedOn w:val="1"/>
    <w:next w:val="1"/>
    <w:unhideWhenUsed/>
    <w:uiPriority w:val="39"/>
    <w:pPr>
      <w:spacing w:after="100"/>
      <w:ind w:left="720"/>
    </w:pPr>
  </w:style>
  <w:style w:type="paragraph" w:styleId="25">
    <w:name w:val="toc 5"/>
    <w:basedOn w:val="1"/>
    <w:next w:val="1"/>
    <w:unhideWhenUsed/>
    <w:uiPriority w:val="39"/>
    <w:pPr>
      <w:spacing w:after="100"/>
      <w:ind w:left="960"/>
    </w:pPr>
  </w:style>
  <w:style w:type="paragraph" w:styleId="26">
    <w:name w:val="toc 6"/>
    <w:basedOn w:val="1"/>
    <w:next w:val="1"/>
    <w:unhideWhenUsed/>
    <w:uiPriority w:val="39"/>
    <w:pPr>
      <w:spacing w:after="100" w:line="259" w:lineRule="auto"/>
      <w:ind w:left="1100"/>
    </w:pPr>
    <w:rPr>
      <w:rFonts w:asciiTheme="minorHAnsi" w:hAnsiTheme="minorHAnsi" w:eastAsiaTheme="minorEastAsia" w:cstheme="minorBidi"/>
      <w:sz w:val="22"/>
      <w:szCs w:val="22"/>
    </w:rPr>
  </w:style>
  <w:style w:type="paragraph" w:styleId="27">
    <w:name w:val="toc 7"/>
    <w:basedOn w:val="1"/>
    <w:next w:val="1"/>
    <w:unhideWhenUsed/>
    <w:uiPriority w:val="39"/>
    <w:pPr>
      <w:spacing w:after="100" w:line="259" w:lineRule="auto"/>
      <w:ind w:left="1320"/>
    </w:pPr>
    <w:rPr>
      <w:rFonts w:asciiTheme="minorHAnsi" w:hAnsiTheme="minorHAnsi" w:eastAsiaTheme="minorEastAsia" w:cstheme="minorBidi"/>
      <w:sz w:val="22"/>
      <w:szCs w:val="22"/>
    </w:rPr>
  </w:style>
  <w:style w:type="paragraph" w:styleId="28">
    <w:name w:val="toc 8"/>
    <w:basedOn w:val="1"/>
    <w:next w:val="1"/>
    <w:unhideWhenUsed/>
    <w:uiPriority w:val="39"/>
    <w:pPr>
      <w:spacing w:after="100" w:line="259" w:lineRule="auto"/>
      <w:ind w:left="1540"/>
    </w:pPr>
    <w:rPr>
      <w:rFonts w:asciiTheme="minorHAnsi" w:hAnsiTheme="minorHAnsi" w:eastAsiaTheme="minorEastAsia" w:cstheme="minorBidi"/>
      <w:sz w:val="22"/>
      <w:szCs w:val="22"/>
    </w:rPr>
  </w:style>
  <w:style w:type="paragraph" w:styleId="29">
    <w:name w:val="toc 9"/>
    <w:basedOn w:val="1"/>
    <w:next w:val="1"/>
    <w:unhideWhenUsed/>
    <w:uiPriority w:val="39"/>
    <w:pPr>
      <w:spacing w:after="100" w:line="259" w:lineRule="auto"/>
      <w:ind w:left="1760"/>
    </w:pPr>
    <w:rPr>
      <w:rFonts w:asciiTheme="minorHAnsi" w:hAnsiTheme="minorHAnsi" w:eastAsiaTheme="minorEastAsia" w:cstheme="minorBidi"/>
      <w:sz w:val="22"/>
      <w:szCs w:val="22"/>
    </w:rPr>
  </w:style>
  <w:style w:type="table" w:customStyle="1" w:styleId="30">
    <w:name w:val="_Style 11"/>
    <w:basedOn w:val="9"/>
    <w:uiPriority w:val="0"/>
    <w:tblPr>
      <w:tblCellMar>
        <w:left w:w="115" w:type="dxa"/>
        <w:right w:w="115" w:type="dxa"/>
      </w:tblCellMar>
    </w:tblPr>
  </w:style>
  <w:style w:type="table" w:customStyle="1" w:styleId="31">
    <w:name w:val="_Style 12"/>
    <w:basedOn w:val="9"/>
    <w:uiPriority w:val="0"/>
    <w:tblPr>
      <w:tblCellMar>
        <w:left w:w="115" w:type="dxa"/>
        <w:right w:w="115" w:type="dxa"/>
      </w:tblCellMar>
    </w:tblPr>
  </w:style>
  <w:style w:type="table" w:customStyle="1" w:styleId="32">
    <w:name w:val="_Style 13"/>
    <w:basedOn w:val="9"/>
    <w:uiPriority w:val="0"/>
    <w:tblPr>
      <w:tblCellMar>
        <w:left w:w="115" w:type="dxa"/>
        <w:right w:w="115" w:type="dxa"/>
      </w:tblCellMar>
    </w:tblPr>
  </w:style>
  <w:style w:type="table" w:customStyle="1" w:styleId="33">
    <w:name w:val="_Style 14"/>
    <w:basedOn w:val="9"/>
    <w:uiPriority w:val="0"/>
    <w:tblPr>
      <w:tblCellMar>
        <w:left w:w="115" w:type="dxa"/>
        <w:right w:w="115" w:type="dxa"/>
      </w:tblCellMar>
    </w:tblPr>
  </w:style>
  <w:style w:type="table" w:customStyle="1" w:styleId="34">
    <w:name w:val="_Style 15"/>
    <w:basedOn w:val="9"/>
    <w:uiPriority w:val="0"/>
    <w:tblPr>
      <w:tblCellMar>
        <w:left w:w="115" w:type="dxa"/>
        <w:right w:w="115" w:type="dxa"/>
      </w:tblCellMar>
    </w:tblPr>
  </w:style>
  <w:style w:type="table" w:customStyle="1" w:styleId="35">
    <w:name w:val="_Style 16"/>
    <w:basedOn w:val="9"/>
    <w:uiPriority w:val="0"/>
    <w:tblPr>
      <w:tblCellMar>
        <w:left w:w="115" w:type="dxa"/>
        <w:right w:w="115" w:type="dxa"/>
      </w:tblCellMar>
    </w:tblPr>
  </w:style>
  <w:style w:type="table" w:customStyle="1" w:styleId="36">
    <w:name w:val="_Style 17"/>
    <w:basedOn w:val="9"/>
    <w:uiPriority w:val="0"/>
    <w:tblPr>
      <w:tblCellMar>
        <w:left w:w="115" w:type="dxa"/>
        <w:right w:w="115" w:type="dxa"/>
      </w:tblCellMar>
    </w:tblPr>
  </w:style>
  <w:style w:type="table" w:customStyle="1" w:styleId="37">
    <w:name w:val="_Style 18"/>
    <w:basedOn w:val="9"/>
    <w:uiPriority w:val="0"/>
    <w:tblPr>
      <w:tblCellMar>
        <w:left w:w="115" w:type="dxa"/>
        <w:right w:w="115" w:type="dxa"/>
      </w:tblCellMar>
    </w:tblPr>
  </w:style>
  <w:style w:type="table" w:customStyle="1" w:styleId="38">
    <w:name w:val="_Style 19"/>
    <w:basedOn w:val="9"/>
    <w:uiPriority w:val="0"/>
    <w:tblPr>
      <w:tblCellMar>
        <w:left w:w="115" w:type="dxa"/>
        <w:right w:w="115" w:type="dxa"/>
      </w:tblCellMar>
    </w:tblPr>
  </w:style>
  <w:style w:type="table" w:customStyle="1" w:styleId="39">
    <w:name w:val="_Style 20"/>
    <w:basedOn w:val="9"/>
    <w:uiPriority w:val="0"/>
    <w:tblPr>
      <w:tblCellMar>
        <w:left w:w="115" w:type="dxa"/>
        <w:right w:w="115" w:type="dxa"/>
      </w:tblCellMar>
    </w:tblPr>
  </w:style>
  <w:style w:type="table" w:customStyle="1" w:styleId="40">
    <w:name w:val="_Style 21"/>
    <w:basedOn w:val="9"/>
    <w:uiPriority w:val="0"/>
    <w:tblPr>
      <w:tblCellMar>
        <w:left w:w="115" w:type="dxa"/>
        <w:right w:w="115" w:type="dxa"/>
      </w:tblCellMar>
    </w:tblPr>
  </w:style>
  <w:style w:type="table" w:customStyle="1" w:styleId="41">
    <w:name w:val="_Style 22"/>
    <w:basedOn w:val="9"/>
    <w:uiPriority w:val="0"/>
    <w:tblPr>
      <w:tblCellMar>
        <w:left w:w="115" w:type="dxa"/>
        <w:right w:w="115" w:type="dxa"/>
      </w:tblCellMar>
    </w:tblPr>
  </w:style>
  <w:style w:type="table" w:customStyle="1" w:styleId="42">
    <w:name w:val="_Style 23"/>
    <w:basedOn w:val="9"/>
    <w:uiPriority w:val="0"/>
    <w:tblPr>
      <w:tblCellMar>
        <w:left w:w="115" w:type="dxa"/>
        <w:right w:w="115" w:type="dxa"/>
      </w:tblCellMar>
    </w:tblPr>
  </w:style>
  <w:style w:type="character" w:customStyle="1" w:styleId="43">
    <w:name w:val="Comment Text Char"/>
    <w:basedOn w:val="8"/>
    <w:link w:val="12"/>
    <w:semiHidden/>
    <w:uiPriority w:val="99"/>
    <w:rPr>
      <w:sz w:val="20"/>
      <w:szCs w:val="20"/>
    </w:rPr>
  </w:style>
  <w:style w:type="character" w:customStyle="1" w:styleId="44">
    <w:name w:val="Unresolved Mention1"/>
    <w:basedOn w:val="8"/>
    <w:semiHidden/>
    <w:unhideWhenUsed/>
    <w:qFormat/>
    <w:uiPriority w:val="99"/>
    <w:rPr>
      <w:color w:val="605E5C"/>
      <w:shd w:val="clear" w:color="auto" w:fill="E1DFDD"/>
    </w:rPr>
  </w:style>
  <w:style w:type="character" w:customStyle="1" w:styleId="45">
    <w:name w:val="Balloon Text Char"/>
    <w:basedOn w:val="8"/>
    <w:link w:val="10"/>
    <w:semiHidden/>
    <w:qFormat/>
    <w:uiPriority w:val="99"/>
    <w:rPr>
      <w:rFonts w:ascii="Segoe UI" w:hAnsi="Segoe UI" w:cs="Segoe UI"/>
      <w:sz w:val="18"/>
      <w:szCs w:val="18"/>
    </w:rPr>
  </w:style>
  <w:style w:type="character" w:customStyle="1" w:styleId="46">
    <w:name w:val="Comment Subject Char"/>
    <w:basedOn w:val="43"/>
    <w:link w:val="13"/>
    <w:semiHidden/>
    <w:qFormat/>
    <w:uiPriority w:val="99"/>
    <w:rPr>
      <w:b/>
      <w:bCs/>
      <w:sz w:val="20"/>
      <w:szCs w:val="20"/>
    </w:rPr>
  </w:style>
  <w:style w:type="paragraph" w:styleId="47">
    <w:name w:val="List Paragraph"/>
    <w:basedOn w:val="1"/>
    <w:qFormat/>
    <w:uiPriority w:val="34"/>
    <w:pPr>
      <w:ind w:left="720"/>
      <w:contextualSpacing/>
    </w:pPr>
  </w:style>
  <w:style w:type="character" w:customStyle="1" w:styleId="48">
    <w:name w:val="Unresolved Mention2"/>
    <w:basedOn w:val="8"/>
    <w:semiHidden/>
    <w:unhideWhenUsed/>
    <w:uiPriority w:val="99"/>
    <w:rPr>
      <w:color w:val="605E5C"/>
      <w:shd w:val="clear" w:color="auto" w:fill="E1DFDD"/>
    </w:rPr>
  </w:style>
  <w:style w:type="character" w:customStyle="1" w:styleId="49">
    <w:name w:val="Heading 3 Char"/>
    <w:basedOn w:val="8"/>
    <w:link w:val="4"/>
    <w:qFormat/>
    <w:uiPriority w:val="9"/>
    <w:rPr>
      <w:rFonts w:ascii="Times New Roman" w:hAnsi="Times New Roman" w:eastAsia="Times New Roman" w:cs="Times New Roman"/>
      <w:b/>
      <w:sz w:val="20"/>
      <w:szCs w:val="20"/>
    </w:rPr>
  </w:style>
  <w:style w:type="paragraph" w:styleId="50">
    <w:name w:val="No Spacing"/>
    <w:qFormat/>
    <w:uiPriority w:val="1"/>
    <w:pPr>
      <w:spacing w:line="240" w:lineRule="auto"/>
    </w:pPr>
    <w:rPr>
      <w:rFonts w:ascii="Times New Roman" w:hAnsi="Times New Roman" w:eastAsia="Calibri" w:cs="Times New Roman"/>
      <w:sz w:val="24"/>
      <w:szCs w:val="24"/>
      <w:lang w:val="en-US" w:eastAsia="en-US" w:bidi="ar-SA"/>
    </w:rPr>
  </w:style>
  <w:style w:type="character" w:customStyle="1" w:styleId="51">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EB33B-3A94-4D07-A2CB-8B475A66EE38}">
  <ds:schemaRefs/>
</ds:datastoreItem>
</file>

<file path=docProps/app.xml><?xml version="1.0" encoding="utf-8"?>
<Properties xmlns="http://schemas.openxmlformats.org/officeDocument/2006/extended-properties" xmlns:vt="http://schemas.openxmlformats.org/officeDocument/2006/docPropsVTypes">
  <Template>Normal</Template>
  <Pages>134</Pages>
  <Words>54555</Words>
  <Characters>310966</Characters>
  <Lines>2591</Lines>
  <Paragraphs>729</Paragraphs>
  <TotalTime>4</TotalTime>
  <ScaleCrop>false</ScaleCrop>
  <LinksUpToDate>false</LinksUpToDate>
  <CharactersWithSpaces>364792</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2022-06-17T14:44:00Z</dcterms:created>
  <dc:creator>Paul Eidson</dc:creator>
  <cp:lastModifiedBy>My Tram</cp:lastModifiedBy>
  <cp:lastPrinted>2022-06-17T14:45:00Z</cp:lastPrinted>
  <dcterms:modified xsi:type="dcterms:W3CDTF">2022-06-17T18:11:20Z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5D1288F497B14370B07055CF24CFAB42</vt:lpwstr>
  </property>
</Properties>
</file>